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7B84" w14:textId="77777777" w:rsidR="008850AE" w:rsidRPr="00600FD5" w:rsidRDefault="00000000" w:rsidP="008850AE">
      <w:pPr>
        <w:ind w:right="-1109"/>
        <w:rPr>
          <w:rFonts w:ascii="Times New Roman" w:hAnsi="Times New Roman"/>
          <w:szCs w:val="22"/>
          <w:lang w:val="es-MX"/>
        </w:rPr>
      </w:pPr>
      <w:r>
        <w:rPr>
          <w:rFonts w:ascii="Times New Roman" w:hAnsi="Times New Roman"/>
          <w:szCs w:val="22"/>
          <w:lang w:val="es-MX"/>
        </w:rPr>
        <w:object w:dxaOrig="1440" w:dyaOrig="1440" w14:anchorId="015D1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8.75pt;margin-top:-55.3pt;width:320.05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49365163" r:id="rId9"/>
        </w:object>
      </w:r>
      <w:r w:rsidR="008850AE" w:rsidRPr="00600FD5">
        <w:rPr>
          <w:rFonts w:ascii="Times New Roman" w:hAnsi="Times New Roman"/>
          <w:szCs w:val="22"/>
          <w:lang w:val="es-MX"/>
        </w:rPr>
        <w:t>QUINCUAGÉSIMO</w:t>
      </w:r>
      <w:r w:rsidR="008850AE">
        <w:rPr>
          <w:rFonts w:ascii="Times New Roman" w:hAnsi="Times New Roman"/>
          <w:szCs w:val="22"/>
          <w:lang w:val="es-MX"/>
        </w:rPr>
        <w:t xml:space="preserve"> TERCER</w:t>
      </w:r>
      <w:r w:rsidR="008850AE" w:rsidRPr="00600FD5">
        <w:rPr>
          <w:rFonts w:ascii="Times New Roman" w:hAnsi="Times New Roman"/>
          <w:szCs w:val="22"/>
          <w:lang w:val="es-MX"/>
        </w:rPr>
        <w:t xml:space="preserve"> PERÍODO ORDINARIO DE SESIONES</w:t>
      </w:r>
      <w:r w:rsidR="008850AE" w:rsidRPr="00600FD5">
        <w:rPr>
          <w:rFonts w:ascii="Times New Roman" w:hAnsi="Times New Roman"/>
          <w:szCs w:val="22"/>
          <w:lang w:val="es-MX"/>
        </w:rPr>
        <w:tab/>
        <w:t>OEA/Ser.P</w:t>
      </w:r>
    </w:p>
    <w:p w14:paraId="68FB3657" w14:textId="480FADE1" w:rsidR="008850AE" w:rsidRPr="00600FD5" w:rsidRDefault="008850AE" w:rsidP="008850AE">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600FD5">
        <w:rPr>
          <w:rFonts w:ascii="Times New Roman" w:hAnsi="Times New Roman"/>
          <w:szCs w:val="22"/>
          <w:lang w:val="es-MX"/>
        </w:rPr>
        <w:t xml:space="preserve">Del </w:t>
      </w:r>
      <w:r>
        <w:rPr>
          <w:rFonts w:ascii="Times New Roman" w:hAnsi="Times New Roman"/>
          <w:szCs w:val="22"/>
          <w:lang w:val="es-MX"/>
        </w:rPr>
        <w:t>21</w:t>
      </w:r>
      <w:r w:rsidRPr="00600FD5">
        <w:rPr>
          <w:rFonts w:ascii="Times New Roman" w:hAnsi="Times New Roman"/>
          <w:szCs w:val="22"/>
          <w:lang w:val="es-MX"/>
        </w:rPr>
        <w:t xml:space="preserve"> al </w:t>
      </w:r>
      <w:r>
        <w:rPr>
          <w:rFonts w:ascii="Times New Roman" w:hAnsi="Times New Roman"/>
          <w:szCs w:val="22"/>
          <w:lang w:val="es-MX"/>
        </w:rPr>
        <w:t>23</w:t>
      </w:r>
      <w:r w:rsidRPr="00600FD5">
        <w:rPr>
          <w:rFonts w:ascii="Times New Roman" w:hAnsi="Times New Roman"/>
          <w:szCs w:val="22"/>
          <w:lang w:val="es-MX"/>
        </w:rPr>
        <w:t xml:space="preserve"> de </w:t>
      </w:r>
      <w:r>
        <w:rPr>
          <w:rFonts w:ascii="Times New Roman" w:hAnsi="Times New Roman"/>
          <w:szCs w:val="22"/>
          <w:lang w:val="es-MX"/>
        </w:rPr>
        <w:t xml:space="preserve">junio </w:t>
      </w:r>
      <w:r w:rsidRPr="00600FD5">
        <w:rPr>
          <w:rFonts w:ascii="Times New Roman" w:hAnsi="Times New Roman"/>
          <w:szCs w:val="22"/>
          <w:lang w:val="es-MX"/>
        </w:rPr>
        <w:t xml:space="preserve">de </w:t>
      </w:r>
      <w:r>
        <w:rPr>
          <w:rFonts w:ascii="Times New Roman" w:hAnsi="Times New Roman"/>
          <w:szCs w:val="22"/>
          <w:lang w:val="es-MX"/>
        </w:rPr>
        <w:t>2023</w:t>
      </w:r>
      <w:r w:rsidRPr="00600FD5">
        <w:rPr>
          <w:rFonts w:ascii="Times New Roman" w:hAnsi="Times New Roman"/>
          <w:szCs w:val="22"/>
          <w:lang w:val="es-MX"/>
        </w:rPr>
        <w:tab/>
        <w:t>AG/doc.</w:t>
      </w:r>
      <w:r>
        <w:rPr>
          <w:rFonts w:ascii="Times New Roman" w:hAnsi="Times New Roman"/>
          <w:szCs w:val="22"/>
          <w:lang w:val="es-MX"/>
        </w:rPr>
        <w:t>582</w:t>
      </w:r>
      <w:r w:rsidR="005C5FF0">
        <w:rPr>
          <w:rFonts w:ascii="Times New Roman" w:hAnsi="Times New Roman"/>
          <w:szCs w:val="22"/>
          <w:lang w:val="es-MX"/>
        </w:rPr>
        <w:t>8</w:t>
      </w:r>
      <w:r w:rsidRPr="00496D97">
        <w:rPr>
          <w:rFonts w:ascii="Times New Roman" w:hAnsi="Times New Roman"/>
          <w:szCs w:val="22"/>
          <w:lang w:val="es-MX"/>
        </w:rPr>
        <w:t>/</w:t>
      </w:r>
      <w:r>
        <w:rPr>
          <w:rFonts w:ascii="Times New Roman" w:hAnsi="Times New Roman"/>
          <w:szCs w:val="22"/>
          <w:lang w:val="es-MX"/>
        </w:rPr>
        <w:t>23</w:t>
      </w:r>
      <w:r w:rsidR="00F4249E">
        <w:rPr>
          <w:rFonts w:ascii="Times New Roman" w:hAnsi="Times New Roman"/>
          <w:szCs w:val="22"/>
          <w:lang w:val="es-MX"/>
        </w:rPr>
        <w:t xml:space="preserve"> corr. 1</w:t>
      </w:r>
    </w:p>
    <w:p w14:paraId="08609B13" w14:textId="1E67C3C5" w:rsidR="008850AE" w:rsidRPr="00600FD5" w:rsidRDefault="008850AE" w:rsidP="008850AE">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Pr>
          <w:rFonts w:ascii="Times New Roman" w:hAnsi="Times New Roman"/>
          <w:szCs w:val="22"/>
          <w:lang w:val="es-MX"/>
        </w:rPr>
        <w:t>Washington, DC</w:t>
      </w:r>
      <w:r w:rsidRPr="00600FD5">
        <w:rPr>
          <w:rFonts w:ascii="Times New Roman" w:hAnsi="Times New Roman"/>
          <w:szCs w:val="22"/>
          <w:lang w:val="es-MX"/>
        </w:rPr>
        <w:t xml:space="preserve"> </w:t>
      </w:r>
      <w:r w:rsidRPr="00600FD5">
        <w:rPr>
          <w:rFonts w:ascii="Times New Roman" w:hAnsi="Times New Roman"/>
          <w:szCs w:val="22"/>
          <w:lang w:val="es-MX"/>
        </w:rPr>
        <w:tab/>
      </w:r>
      <w:r>
        <w:rPr>
          <w:rFonts w:ascii="Times New Roman" w:hAnsi="Times New Roman"/>
          <w:szCs w:val="22"/>
          <w:lang w:val="es-MX"/>
        </w:rPr>
        <w:t>2</w:t>
      </w:r>
      <w:r w:rsidR="00F4249E">
        <w:rPr>
          <w:rFonts w:ascii="Times New Roman" w:hAnsi="Times New Roman"/>
          <w:szCs w:val="22"/>
          <w:lang w:val="es-MX"/>
        </w:rPr>
        <w:t>7</w:t>
      </w:r>
      <w:r>
        <w:rPr>
          <w:rFonts w:ascii="Times New Roman" w:hAnsi="Times New Roman"/>
          <w:szCs w:val="22"/>
          <w:lang w:val="es-MX"/>
        </w:rPr>
        <w:t xml:space="preserve"> junio </w:t>
      </w:r>
      <w:r w:rsidRPr="00600FD5">
        <w:rPr>
          <w:rFonts w:ascii="Times New Roman" w:hAnsi="Times New Roman"/>
          <w:szCs w:val="22"/>
          <w:lang w:val="es-MX"/>
        </w:rPr>
        <w:t>202</w:t>
      </w:r>
      <w:r>
        <w:rPr>
          <w:rFonts w:ascii="Times New Roman" w:hAnsi="Times New Roman"/>
          <w:szCs w:val="22"/>
          <w:lang w:val="es-MX"/>
        </w:rPr>
        <w:t>3</w:t>
      </w:r>
    </w:p>
    <w:p w14:paraId="7D29D7DA" w14:textId="11EEF857" w:rsidR="008850AE" w:rsidRPr="00600FD5" w:rsidRDefault="008850AE" w:rsidP="008850AE">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s-MX"/>
        </w:rPr>
      </w:pPr>
      <w:r w:rsidRPr="00600FD5">
        <w:rPr>
          <w:rFonts w:ascii="Times New Roman" w:hAnsi="Times New Roman"/>
          <w:szCs w:val="22"/>
          <w:lang w:val="es-MX"/>
        </w:rPr>
        <w:tab/>
        <w:t>Original: español</w:t>
      </w:r>
      <w:r w:rsidR="005C5FF0">
        <w:rPr>
          <w:rFonts w:ascii="Times New Roman" w:hAnsi="Times New Roman"/>
          <w:szCs w:val="22"/>
          <w:lang w:val="es-MX"/>
        </w:rPr>
        <w:t>/inglés</w:t>
      </w:r>
    </w:p>
    <w:p w14:paraId="494ACFFD" w14:textId="77777777" w:rsidR="008850AE" w:rsidRDefault="008850AE" w:rsidP="008850AE">
      <w:pPr>
        <w:rPr>
          <w:rFonts w:ascii="Times New Roman" w:hAnsi="Times New Roman"/>
          <w:szCs w:val="22"/>
          <w:lang w:val="es-MX"/>
        </w:rPr>
      </w:pPr>
    </w:p>
    <w:p w14:paraId="3D5572D6" w14:textId="77777777" w:rsidR="008850AE" w:rsidRDefault="008850AE"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219E452E"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1378C24B"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306822AA"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6661993B"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440543E2"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32286282"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10F16292"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37D64327"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3C28F590"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54097E56"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3B3CCF58"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26DF6186"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253DE397"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02D153D2" w14:textId="77777777" w:rsid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lang w:val="es-US"/>
        </w:rPr>
      </w:pPr>
    </w:p>
    <w:p w14:paraId="0A410387" w14:textId="77777777" w:rsidR="005C5FF0" w:rsidRPr="006C6FE4" w:rsidRDefault="005C5FF0" w:rsidP="005C5FF0">
      <w:pPr>
        <w:jc w:val="center"/>
        <w:rPr>
          <w:rFonts w:ascii="Times New Roman" w:hAnsi="Times New Roman"/>
          <w:szCs w:val="22"/>
          <w:lang w:val="es-CO"/>
        </w:rPr>
      </w:pPr>
      <w:r w:rsidRPr="006C6FE4">
        <w:rPr>
          <w:rFonts w:ascii="Times New Roman" w:hAnsi="Times New Roman"/>
          <w:szCs w:val="22"/>
        </w:rPr>
        <w:t>DECLARACIONES Y RESOLUCIONES APROBADAS POR LA ASAMBLEA GENERAL</w:t>
      </w:r>
    </w:p>
    <w:p w14:paraId="7B31195F" w14:textId="77777777" w:rsidR="005C5FF0" w:rsidRPr="006C6FE4" w:rsidRDefault="005C5FF0" w:rsidP="005C5FF0">
      <w:pPr>
        <w:jc w:val="center"/>
        <w:rPr>
          <w:rFonts w:ascii="Times New Roman" w:hAnsi="Times New Roman"/>
          <w:szCs w:val="22"/>
        </w:rPr>
      </w:pPr>
    </w:p>
    <w:p w14:paraId="25A74EB8" w14:textId="77777777" w:rsidR="005C5FF0" w:rsidRPr="006C6FE4" w:rsidRDefault="005C5FF0" w:rsidP="005C5FF0">
      <w:pPr>
        <w:jc w:val="center"/>
        <w:rPr>
          <w:rFonts w:ascii="Times New Roman" w:hAnsi="Times New Roman"/>
          <w:szCs w:val="22"/>
        </w:rPr>
      </w:pPr>
      <w:r w:rsidRPr="006C6FE4">
        <w:rPr>
          <w:rFonts w:ascii="Times New Roman" w:hAnsi="Times New Roman"/>
          <w:szCs w:val="22"/>
        </w:rPr>
        <w:t>(</w:t>
      </w:r>
      <w:r w:rsidRPr="006C6FE4">
        <w:rPr>
          <w:rFonts w:ascii="Times New Roman" w:hAnsi="Times New Roman"/>
          <w:szCs w:val="22"/>
          <w:lang w:val="es-ES_tradnl"/>
        </w:rPr>
        <w:t>Versión provisional sujeta a revisión de la Comisión de Estilo)</w:t>
      </w:r>
    </w:p>
    <w:p w14:paraId="33FCF49D" w14:textId="77777777" w:rsidR="005C5FF0" w:rsidRPr="005C5FF0" w:rsidRDefault="005C5FF0" w:rsidP="008850A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rPr>
      </w:pPr>
    </w:p>
    <w:p w14:paraId="50E053A9" w14:textId="77777777" w:rsidR="008850AE" w:rsidRPr="008850AE" w:rsidRDefault="008850AE">
      <w:pPr>
        <w:rPr>
          <w:rFonts w:ascii="Times New Roman" w:hAnsi="Times New Roman"/>
          <w:lang w:val="es-US"/>
        </w:rPr>
      </w:pPr>
    </w:p>
    <w:p w14:paraId="2BC58216" w14:textId="77777777" w:rsidR="008850AE" w:rsidRPr="008850AE" w:rsidRDefault="008850AE">
      <w:pPr>
        <w:rPr>
          <w:rFonts w:ascii="Times New Roman" w:hAnsi="Times New Roman"/>
          <w:lang w:val="es-AR"/>
        </w:rPr>
      </w:pPr>
    </w:p>
    <w:p w14:paraId="7D9059DB" w14:textId="77777777" w:rsidR="008850AE" w:rsidRPr="008850AE" w:rsidRDefault="008850AE">
      <w:pPr>
        <w:rPr>
          <w:rFonts w:ascii="Times New Roman" w:hAnsi="Times New Roman"/>
          <w:lang w:val="es-AR"/>
        </w:rPr>
      </w:pPr>
    </w:p>
    <w:p w14:paraId="56E87846" w14:textId="77777777" w:rsidR="008850AE" w:rsidRPr="008850AE" w:rsidRDefault="008850AE">
      <w:pPr>
        <w:rPr>
          <w:rFonts w:ascii="Times New Roman" w:hAnsi="Times New Roman"/>
          <w:lang w:val="es-AR"/>
        </w:rPr>
      </w:pPr>
    </w:p>
    <w:p w14:paraId="4EC519CC" w14:textId="77777777" w:rsidR="008850AE" w:rsidRPr="008850AE" w:rsidRDefault="008850AE">
      <w:pPr>
        <w:rPr>
          <w:rFonts w:ascii="Times New Roman" w:hAnsi="Times New Roman"/>
          <w:lang w:val="es-AR"/>
        </w:rPr>
      </w:pPr>
    </w:p>
    <w:p w14:paraId="7F673B81" w14:textId="77777777" w:rsidR="008850AE" w:rsidRPr="008850AE" w:rsidRDefault="008850AE">
      <w:pPr>
        <w:rPr>
          <w:rFonts w:ascii="Times New Roman" w:hAnsi="Times New Roman"/>
          <w:lang w:val="es-AR"/>
        </w:rPr>
        <w:sectPr w:rsidR="008850AE" w:rsidRPr="008850AE" w:rsidSect="0020304A">
          <w:headerReference w:type="default" r:id="rId10"/>
          <w:footnotePr>
            <w:numRestart w:val="eachSect"/>
          </w:footnotePr>
          <w:pgSz w:w="12240" w:h="15840" w:code="1"/>
          <w:pgMar w:top="2160" w:right="1570" w:bottom="1296" w:left="1699" w:header="720" w:footer="720" w:gutter="0"/>
          <w:pgNumType w:start="1"/>
          <w:cols w:space="720"/>
          <w:titlePg/>
          <w:docGrid w:linePitch="326"/>
        </w:sectPr>
      </w:pPr>
    </w:p>
    <w:sdt>
      <w:sdtPr>
        <w:rPr>
          <w:rFonts w:ascii="Times New Roman" w:eastAsia="MS Mincho" w:hAnsi="Times New Roman" w:cs="Times New Roman"/>
          <w:color w:val="auto"/>
          <w:sz w:val="22"/>
          <w:szCs w:val="22"/>
          <w:lang w:val="es-ES"/>
        </w:rPr>
        <w:id w:val="177089900"/>
        <w:docPartObj>
          <w:docPartGallery w:val="Table of Contents"/>
          <w:docPartUnique/>
        </w:docPartObj>
      </w:sdtPr>
      <w:sdtEndPr>
        <w:rPr>
          <w:noProof/>
        </w:rPr>
      </w:sdtEndPr>
      <w:sdtContent>
        <w:p w14:paraId="3662C771" w14:textId="77777777" w:rsidR="008850AE" w:rsidRPr="005C5FF0" w:rsidRDefault="008850AE" w:rsidP="005C5FF0">
          <w:pPr>
            <w:pStyle w:val="TOCHeading"/>
            <w:tabs>
              <w:tab w:val="right" w:pos="8280"/>
              <w:tab w:val="right" w:pos="8730"/>
            </w:tabs>
            <w:ind w:right="691"/>
            <w:jc w:val="center"/>
            <w:rPr>
              <w:rFonts w:ascii="Times New Roman" w:hAnsi="Times New Roman" w:cs="Times New Roman"/>
              <w:color w:val="auto"/>
              <w:sz w:val="22"/>
              <w:szCs w:val="22"/>
            </w:rPr>
          </w:pPr>
          <w:r w:rsidRPr="005C5FF0">
            <w:rPr>
              <w:rFonts w:ascii="Times New Roman" w:hAnsi="Times New Roman" w:cs="Times New Roman"/>
              <w:color w:val="auto"/>
              <w:sz w:val="22"/>
              <w:szCs w:val="22"/>
            </w:rPr>
            <w:t>INDICE</w:t>
          </w:r>
        </w:p>
        <w:p w14:paraId="5979A672" w14:textId="0B2BFE4B" w:rsidR="005C5FF0" w:rsidRPr="005C5FF0" w:rsidRDefault="005C5FF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r w:rsidRPr="005C5FF0">
            <w:rPr>
              <w:rFonts w:ascii="Times New Roman" w:hAnsi="Times New Roman"/>
              <w:b w:val="0"/>
              <w:bCs w:val="0"/>
              <w:caps w:val="0"/>
              <w:sz w:val="22"/>
              <w:szCs w:val="22"/>
            </w:rPr>
            <w:fldChar w:fldCharType="begin"/>
          </w:r>
          <w:r w:rsidRPr="005C5FF0">
            <w:rPr>
              <w:rFonts w:ascii="Times New Roman" w:hAnsi="Times New Roman"/>
              <w:b w:val="0"/>
              <w:bCs w:val="0"/>
              <w:caps w:val="0"/>
              <w:sz w:val="22"/>
              <w:szCs w:val="22"/>
            </w:rPr>
            <w:instrText xml:space="preserve"> TOC \o "1-3" \h \z \u </w:instrText>
          </w:r>
          <w:r w:rsidRPr="005C5FF0">
            <w:rPr>
              <w:rFonts w:ascii="Times New Roman" w:hAnsi="Times New Roman"/>
              <w:b w:val="0"/>
              <w:bCs w:val="0"/>
              <w:caps w:val="0"/>
              <w:sz w:val="22"/>
              <w:szCs w:val="22"/>
            </w:rPr>
            <w:fldChar w:fldCharType="separate"/>
          </w:r>
          <w:hyperlink w:anchor="_Toc138437129" w:history="1">
            <w:r w:rsidRPr="005C5FF0">
              <w:rPr>
                <w:rStyle w:val="Hyperlink"/>
                <w:rFonts w:ascii="Times New Roman" w:eastAsia="Calibri" w:hAnsi="Times New Roman" w:cs="Times New Roman"/>
                <w:b w:val="0"/>
                <w:bCs w:val="0"/>
                <w:noProof/>
                <w:sz w:val="22"/>
                <w:szCs w:val="22"/>
                <w:lang w:val="es-ES_tradnl"/>
              </w:rPr>
              <w:t>AG/DEC. 110 (LIII-O/23)</w:t>
            </w:r>
            <w:r w:rsidRPr="005C5FF0">
              <w:rPr>
                <w:rStyle w:val="Hyperlink"/>
                <w:rFonts w:ascii="Times New Roman" w:eastAsia="Calibri" w:hAnsi="Times New Roman" w:cs="Times New Roman"/>
                <w:b w:val="0"/>
                <w:bCs w:val="0"/>
                <w:noProof/>
                <w:sz w:val="22"/>
                <w:szCs w:val="22"/>
                <w:lang w:val="es-ES_tradnl"/>
              </w:rPr>
              <w:tab/>
              <w:t>DECLARACIÓN SOBRE “LA CUESTIÓN DE LAS ISLAS MALVINAS”</w:t>
            </w:r>
            <w:r w:rsidRPr="005C5FF0">
              <w:rPr>
                <w:rStyle w:val="Hyperlink"/>
                <w:rFonts w:ascii="Times New Roman" w:eastAsia="Calibri" w:hAnsi="Times New Roman" w:cs="Times New Roman"/>
                <w:b w:val="0"/>
                <w:bCs w:val="0"/>
                <w:noProof/>
                <w:webHidden/>
                <w:sz w:val="22"/>
                <w:szCs w:val="22"/>
                <w:lang w:val="es-ES_tradnl"/>
              </w:rPr>
              <w:tab/>
            </w:r>
            <w:r w:rsidRPr="005C5FF0">
              <w:rPr>
                <w:rStyle w:val="Hyperlink"/>
                <w:rFonts w:ascii="Times New Roman" w:eastAsia="Calibri" w:hAnsi="Times New Roman" w:cs="Times New Roman"/>
                <w:b w:val="0"/>
                <w:bCs w:val="0"/>
                <w:noProof/>
                <w:webHidden/>
                <w:sz w:val="22"/>
                <w:szCs w:val="22"/>
                <w:lang w:val="es-ES_tradnl"/>
              </w:rPr>
              <w:fldChar w:fldCharType="begin"/>
            </w:r>
            <w:r w:rsidRPr="005C5FF0">
              <w:rPr>
                <w:rStyle w:val="Hyperlink"/>
                <w:rFonts w:ascii="Times New Roman" w:eastAsia="Calibri" w:hAnsi="Times New Roman" w:cs="Times New Roman"/>
                <w:b w:val="0"/>
                <w:bCs w:val="0"/>
                <w:noProof/>
                <w:webHidden/>
                <w:sz w:val="22"/>
                <w:szCs w:val="22"/>
                <w:lang w:val="es-ES_tradnl"/>
              </w:rPr>
              <w:instrText xml:space="preserve"> PAGEREF _Toc138437129 \h </w:instrText>
            </w:r>
            <w:r w:rsidRPr="005C5FF0">
              <w:rPr>
                <w:rStyle w:val="Hyperlink"/>
                <w:rFonts w:ascii="Times New Roman" w:eastAsia="Calibri" w:hAnsi="Times New Roman" w:cs="Times New Roman"/>
                <w:b w:val="0"/>
                <w:bCs w:val="0"/>
                <w:noProof/>
                <w:webHidden/>
                <w:sz w:val="22"/>
                <w:szCs w:val="22"/>
                <w:lang w:val="es-ES_tradnl"/>
              </w:rPr>
            </w:r>
            <w:r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1</w:t>
            </w:r>
            <w:r w:rsidRPr="005C5FF0">
              <w:rPr>
                <w:rStyle w:val="Hyperlink"/>
                <w:rFonts w:ascii="Times New Roman" w:eastAsia="Calibri" w:hAnsi="Times New Roman" w:cs="Times New Roman"/>
                <w:b w:val="0"/>
                <w:bCs w:val="0"/>
                <w:noProof/>
                <w:webHidden/>
                <w:sz w:val="22"/>
                <w:szCs w:val="22"/>
                <w:lang w:val="es-ES_tradnl"/>
              </w:rPr>
              <w:fldChar w:fldCharType="end"/>
            </w:r>
          </w:hyperlink>
        </w:p>
        <w:p w14:paraId="2AF33876" w14:textId="0ED508CB"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0" w:history="1">
            <w:r w:rsidR="005C5FF0" w:rsidRPr="005C5FF0">
              <w:rPr>
                <w:rStyle w:val="Hyperlink"/>
                <w:rFonts w:ascii="Times New Roman" w:eastAsia="Calibri" w:hAnsi="Times New Roman" w:cs="Times New Roman"/>
                <w:b w:val="0"/>
                <w:bCs w:val="0"/>
                <w:noProof/>
                <w:sz w:val="22"/>
                <w:szCs w:val="22"/>
                <w:lang w:val="es-ES_tradnl"/>
              </w:rPr>
              <w:t>AG/DEC. 111 (LIII-O/23)</w:t>
            </w:r>
            <w:r w:rsidR="005C5FF0" w:rsidRPr="005C5FF0">
              <w:rPr>
                <w:rStyle w:val="Hyperlink"/>
                <w:rFonts w:ascii="Times New Roman" w:eastAsia="Calibri" w:hAnsi="Times New Roman" w:cs="Times New Roman"/>
                <w:b w:val="0"/>
                <w:bCs w:val="0"/>
                <w:noProof/>
                <w:sz w:val="22"/>
                <w:szCs w:val="22"/>
                <w:lang w:val="es-ES_tradnl"/>
              </w:rPr>
              <w:tab/>
              <w:t>DECLARACIÓN PARA LA PROTECCIÓN E INTEGRACIÓN DE LA NIÑEZ Y ADOLESCENCIA MIGRANTE Y REFUGIADA EN LAS AMÉRICAS</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_Toc138437130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3</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4FC9C090" w14:textId="040416E0"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1" w:history="1">
            <w:r w:rsidR="005C5FF0" w:rsidRPr="005C5FF0">
              <w:rPr>
                <w:rStyle w:val="Hyperlink"/>
                <w:rFonts w:ascii="Times New Roman" w:eastAsia="Calibri" w:hAnsi="Times New Roman" w:cs="Times New Roman"/>
                <w:b w:val="0"/>
                <w:bCs w:val="0"/>
                <w:noProof/>
                <w:sz w:val="22"/>
                <w:szCs w:val="22"/>
                <w:lang w:val="es-ES_tradnl"/>
              </w:rPr>
              <w:t xml:space="preserve">AG/DEC. 112 (LIII-O/23) </w:t>
            </w:r>
            <w:r w:rsidR="005C5FF0" w:rsidRPr="005C5FF0">
              <w:rPr>
                <w:rStyle w:val="Hyperlink"/>
                <w:rFonts w:ascii="Times New Roman" w:eastAsia="Calibri" w:hAnsi="Times New Roman" w:cs="Times New Roman"/>
                <w:b w:val="0"/>
                <w:bCs w:val="0"/>
                <w:noProof/>
                <w:sz w:val="22"/>
                <w:szCs w:val="22"/>
                <w:lang w:val="es-ES_tradnl"/>
              </w:rPr>
              <w:tab/>
              <w:t>CONMEMORACIÓN DEL LEGADO DE JIMMY CARTER EN LA PROMOCIÓN DE LOS DERECHOS HUMANOS Y LA DEMOCRACIA EN LAS AMÉRICAS</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_Toc138437131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9</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09ED28E9" w14:textId="73503D2A"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2" w:history="1">
            <w:r w:rsidR="005C5FF0" w:rsidRPr="005C5FF0">
              <w:rPr>
                <w:rStyle w:val="Hyperlink"/>
                <w:rFonts w:ascii="Times New Roman" w:eastAsia="Calibri" w:hAnsi="Times New Roman" w:cs="Times New Roman"/>
                <w:b w:val="0"/>
                <w:bCs w:val="0"/>
                <w:noProof/>
                <w:sz w:val="22"/>
                <w:szCs w:val="22"/>
                <w:lang w:val="es-ES_tradnl"/>
              </w:rPr>
              <w:t>AG/DEC. 113 (LIII-O/23)</w:t>
            </w:r>
            <w:r w:rsidR="005C5FF0" w:rsidRPr="005C5FF0">
              <w:rPr>
                <w:rStyle w:val="Hyperlink"/>
                <w:rFonts w:ascii="Times New Roman" w:eastAsia="Calibri" w:hAnsi="Times New Roman" w:cs="Times New Roman"/>
                <w:b w:val="0"/>
                <w:bCs w:val="0"/>
                <w:noProof/>
                <w:sz w:val="22"/>
                <w:szCs w:val="22"/>
                <w:lang w:val="es-ES_tradnl"/>
              </w:rPr>
              <w:tab/>
              <w:t>DECLARACIÓN POR LOS DERECHOS DE TODAS LAS MUJERES, ADOLESCENTES Y  NIÑAS EN ENTORNOS RURALES DE LAS AMÉRICAS</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_Toc138437132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13</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6A4728E4" w14:textId="30D0C5DD"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3" w:history="1">
            <w:r w:rsidR="005C5FF0" w:rsidRPr="005C5FF0">
              <w:rPr>
                <w:rStyle w:val="Hyperlink"/>
                <w:rFonts w:ascii="Times New Roman" w:eastAsia="Calibri" w:hAnsi="Times New Roman" w:cs="Times New Roman"/>
                <w:b w:val="0"/>
                <w:bCs w:val="0"/>
                <w:noProof/>
                <w:sz w:val="22"/>
                <w:szCs w:val="22"/>
                <w:lang w:val="es-ES_tradnl"/>
              </w:rPr>
              <w:t>AG/RES. 2997 (LIII-O/23)</w:t>
            </w:r>
            <w:r w:rsidR="005C5FF0" w:rsidRPr="005C5FF0">
              <w:rPr>
                <w:rStyle w:val="Hyperlink"/>
                <w:rFonts w:ascii="Times New Roman" w:eastAsia="Calibri" w:hAnsi="Times New Roman" w:cs="Times New Roman"/>
                <w:b w:val="0"/>
                <w:bCs w:val="0"/>
                <w:noProof/>
                <w:sz w:val="22"/>
                <w:szCs w:val="22"/>
                <w:lang w:val="es-ES_tradnl"/>
              </w:rPr>
              <w:tab/>
              <w:t>RENOVACIÓN DE RESOLUCIONES Y MANDATOS ENCOMENDADOS AL CONSEJO INTERAMERICANO PARA EL DESARROLLO INTEGRAL NO IMPLEMENTADOS EN EL PERIODO 2022-2023</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_Toc138437133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17</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46F8A026" w14:textId="7B75EE4D"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4" w:history="1">
            <w:r w:rsidR="005C5FF0" w:rsidRPr="005C5FF0">
              <w:rPr>
                <w:rStyle w:val="Hyperlink"/>
                <w:rFonts w:ascii="Times New Roman" w:eastAsia="Calibri" w:hAnsi="Times New Roman" w:cs="Times New Roman"/>
                <w:b w:val="0"/>
                <w:bCs w:val="0"/>
                <w:noProof/>
                <w:sz w:val="22"/>
                <w:szCs w:val="22"/>
                <w:lang w:val="es-ES_tradnl"/>
              </w:rPr>
              <w:t>AG/RES. 2998 (LIII-O/23)</w:t>
            </w:r>
            <w:r w:rsidR="005C5FF0" w:rsidRPr="005C5FF0">
              <w:rPr>
                <w:rStyle w:val="Hyperlink"/>
                <w:rFonts w:ascii="Times New Roman" w:eastAsia="Calibri" w:hAnsi="Times New Roman" w:cs="Times New Roman"/>
                <w:b w:val="0"/>
                <w:bCs w:val="0"/>
                <w:noProof/>
                <w:sz w:val="22"/>
                <w:szCs w:val="22"/>
                <w:lang w:val="es-ES_tradnl"/>
              </w:rPr>
              <w:tab/>
              <w:t>FORTALECIMIENTO DEL CONSEJO INTERAMERICANO  PARA EL DESARROLLO INTEGRAL (CIDI)</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_Toc138437134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19</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4B24AC2B" w14:textId="3468D0CE"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5" w:history="1">
            <w:r w:rsidR="005C5FF0" w:rsidRPr="005C5FF0">
              <w:rPr>
                <w:rStyle w:val="Hyperlink"/>
                <w:rFonts w:ascii="Times New Roman" w:eastAsia="Calibri" w:hAnsi="Times New Roman" w:cs="Times New Roman"/>
                <w:b w:val="0"/>
                <w:bCs w:val="0"/>
                <w:noProof/>
                <w:sz w:val="22"/>
                <w:szCs w:val="22"/>
                <w:lang w:val="es-ES_tradnl"/>
              </w:rPr>
              <w:t>AG/RES. 2999 (LIII-O/23)</w:t>
            </w:r>
            <w:r w:rsidR="005C5FF0" w:rsidRPr="005C5FF0">
              <w:rPr>
                <w:rStyle w:val="Hyperlink"/>
                <w:rFonts w:ascii="Times New Roman" w:eastAsia="Calibri" w:hAnsi="Times New Roman" w:cs="Times New Roman"/>
                <w:b w:val="0"/>
                <w:bCs w:val="0"/>
                <w:noProof/>
                <w:sz w:val="22"/>
                <w:szCs w:val="22"/>
                <w:lang w:val="es-ES_tradnl"/>
              </w:rPr>
              <w:tab/>
              <w:t>FOMENTO DEL DESARROLLO DE PUERTOS COMPETITIVOS, SEGUROS, SOSTENIBLES E INCLUSIVOS</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_Toc138437135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21</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58EDC9B5" w14:textId="24D5A60F"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6" w:history="1">
            <w:r w:rsidR="005C5FF0" w:rsidRPr="005C5FF0">
              <w:rPr>
                <w:rStyle w:val="Hyperlink"/>
                <w:rFonts w:ascii="Times New Roman" w:eastAsia="Calibri" w:hAnsi="Times New Roman" w:cs="Times New Roman"/>
                <w:b w:val="0"/>
                <w:bCs w:val="0"/>
                <w:noProof/>
                <w:sz w:val="22"/>
                <w:szCs w:val="22"/>
                <w:lang w:val="es-ES_tradnl"/>
              </w:rPr>
              <w:t>AG/RES. 3000 (LIII-O/23)</w:t>
            </w:r>
            <w:r w:rsidR="005C5FF0" w:rsidRPr="005C5FF0">
              <w:rPr>
                <w:rStyle w:val="Hyperlink"/>
                <w:rFonts w:ascii="Times New Roman" w:eastAsia="Calibri" w:hAnsi="Times New Roman" w:cs="Times New Roman"/>
                <w:b w:val="0"/>
                <w:bCs w:val="0"/>
                <w:noProof/>
                <w:sz w:val="22"/>
                <w:szCs w:val="22"/>
                <w:lang w:val="es-ES_tradnl"/>
              </w:rPr>
              <w:tab/>
              <w:t>PAPEL PRIORITARIO DE LA COMISIÓN INTERAMERICANA DE TELECOMUNICACIONES  EN EL DESARROLLO DE LAS TELECOMUNICACIONES/TECNOLOGÍAS  DE LA INFORMACIÓN Y LA COMUNICACIÓN</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_Toc138437136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23</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356007A9" w14:textId="42024CB6"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7" w:history="1">
            <w:r w:rsidR="005C5FF0" w:rsidRPr="005C5FF0">
              <w:rPr>
                <w:rStyle w:val="Hyperlink"/>
                <w:rFonts w:ascii="Times New Roman" w:eastAsia="Calibri" w:hAnsi="Times New Roman" w:cs="Times New Roman"/>
                <w:b w:val="0"/>
                <w:bCs w:val="0"/>
                <w:noProof/>
                <w:sz w:val="22"/>
                <w:szCs w:val="22"/>
                <w:lang w:val="es-ES_tradnl"/>
              </w:rPr>
              <w:t>AG/RES. 3001 (LIII-O/23)</w:t>
            </w:r>
            <w:r w:rsidR="005C5FF0" w:rsidRPr="005C5FF0">
              <w:rPr>
                <w:rStyle w:val="Hyperlink"/>
                <w:rFonts w:ascii="Times New Roman" w:eastAsia="Calibri" w:hAnsi="Times New Roman" w:cs="Times New Roman"/>
                <w:b w:val="0"/>
                <w:bCs w:val="0"/>
                <w:noProof/>
                <w:sz w:val="22"/>
                <w:szCs w:val="22"/>
                <w:lang w:val="es-ES_tradnl"/>
              </w:rPr>
              <w:tab/>
              <w:t>HACIA UN MEJOR FINANCIAMIENTO CLIMÁTICO</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_Toc138437137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27</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4012AF3E" w14:textId="62BA1C06"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8" w:history="1">
            <w:r w:rsidR="005C5FF0" w:rsidRPr="005C5FF0">
              <w:rPr>
                <w:rStyle w:val="Hyperlink"/>
                <w:rFonts w:ascii="Times New Roman" w:eastAsia="Calibri" w:hAnsi="Times New Roman" w:cs="Times New Roman"/>
                <w:b w:val="0"/>
                <w:bCs w:val="0"/>
                <w:noProof/>
                <w:sz w:val="22"/>
                <w:szCs w:val="22"/>
                <w:lang w:val="es-ES_tradnl"/>
              </w:rPr>
              <w:t>AG/RES. 3002 (LIII-O/23)</w:t>
            </w:r>
            <w:r w:rsidR="005C5FF0" w:rsidRPr="005C5FF0">
              <w:rPr>
                <w:rStyle w:val="Hyperlink"/>
                <w:rFonts w:ascii="Times New Roman" w:eastAsia="Calibri" w:hAnsi="Times New Roman" w:cs="Times New Roman"/>
                <w:b w:val="0"/>
                <w:bCs w:val="0"/>
                <w:noProof/>
                <w:sz w:val="22"/>
                <w:szCs w:val="22"/>
                <w:lang w:val="es-ES_tradnl"/>
              </w:rPr>
              <w:tab/>
              <w:t>AUMENTO Y FORTALECIMIENTO DE LA PARTICIPACIÓN DE LA SOCIEDAD CIVIL Y  LOS ACTORES SOCIALES EN LAS ACTIVIDADES DE LA ORGANIZACIÓN DE LOS  ESTADOS AMERICANOS Y EN EL PROCESO DE CUMBRES DE LAS AMÉRICAS; Y  APOYO Y SEGUIMIENTO AL PROCESO DE CUMBRE DE LAS AMÉRICAS</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_Toc138437138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33</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27D9B6FD" w14:textId="72DADE18"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39" w:history="1">
            <w:r w:rsidR="005C5FF0" w:rsidRPr="005C5FF0">
              <w:rPr>
                <w:rStyle w:val="Hyperlink"/>
                <w:rFonts w:ascii="Times New Roman" w:eastAsia="Calibri" w:hAnsi="Times New Roman" w:cs="Times New Roman"/>
                <w:b w:val="0"/>
                <w:bCs w:val="0"/>
                <w:noProof/>
                <w:sz w:val="22"/>
                <w:szCs w:val="22"/>
                <w:lang w:val="es-ES_tradnl"/>
              </w:rPr>
              <w:t>AG/RES. 3003 (LIII-O/23)</w:t>
            </w:r>
            <w:r w:rsidR="005C5FF0" w:rsidRPr="005C5FF0">
              <w:rPr>
                <w:rStyle w:val="Hyperlink"/>
                <w:rFonts w:ascii="Times New Roman" w:eastAsia="Calibri" w:hAnsi="Times New Roman" w:cs="Times New Roman"/>
                <w:b w:val="0"/>
                <w:bCs w:val="0"/>
                <w:noProof/>
                <w:sz w:val="22"/>
                <w:szCs w:val="22"/>
                <w:lang w:val="es-ES_tradnl"/>
              </w:rPr>
              <w:tab/>
              <w:t>PROMOCIÓN Y PROTECCIÓN DE DERECHOS HUMANOS</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_Toc138437139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35</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664DDD1A" w14:textId="410C8478"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0" w:history="1">
            <w:r w:rsidR="005C5FF0" w:rsidRPr="005C5FF0">
              <w:rPr>
                <w:rStyle w:val="Hyperlink"/>
                <w:rFonts w:ascii="Times New Roman" w:eastAsia="Calibri" w:hAnsi="Times New Roman" w:cs="Times New Roman"/>
                <w:b w:val="0"/>
                <w:bCs w:val="0"/>
                <w:noProof/>
                <w:sz w:val="22"/>
                <w:szCs w:val="22"/>
                <w:lang w:val="es-ES_tradnl"/>
              </w:rPr>
              <w:t>AG/RES. 3004 (LIII-O/23)</w:t>
            </w:r>
            <w:r w:rsidR="005C5FF0" w:rsidRPr="005C5FF0">
              <w:rPr>
                <w:rStyle w:val="Hyperlink"/>
                <w:rFonts w:ascii="Times New Roman" w:eastAsia="Calibri" w:hAnsi="Times New Roman" w:cs="Times New Roman"/>
                <w:b w:val="0"/>
                <w:bCs w:val="0"/>
                <w:noProof/>
                <w:sz w:val="22"/>
                <w:szCs w:val="22"/>
                <w:lang w:val="es-ES_tradnl"/>
              </w:rPr>
              <w:tab/>
              <w:t>FORTALECIMIENTO DE LA DEMOCRACIA</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_Toc138437140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53</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54281C70" w14:textId="58F3692F"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1" w:history="1">
            <w:r w:rsidR="005C5FF0" w:rsidRPr="005C5FF0">
              <w:rPr>
                <w:rStyle w:val="Hyperlink"/>
                <w:rFonts w:ascii="Times New Roman" w:eastAsia="Calibri" w:hAnsi="Times New Roman" w:cs="Times New Roman"/>
                <w:b w:val="0"/>
                <w:bCs w:val="0"/>
                <w:noProof/>
                <w:sz w:val="22"/>
                <w:szCs w:val="22"/>
                <w:lang w:val="es-ES_tradnl"/>
              </w:rPr>
              <w:t>AG/RES. 3005 (LIII-O/23)</w:t>
            </w:r>
            <w:r w:rsidR="005C5FF0" w:rsidRPr="005C5FF0">
              <w:rPr>
                <w:rStyle w:val="Hyperlink"/>
                <w:rFonts w:ascii="Times New Roman" w:eastAsia="Calibri" w:hAnsi="Times New Roman" w:cs="Times New Roman"/>
                <w:b w:val="0"/>
                <w:bCs w:val="0"/>
                <w:noProof/>
                <w:sz w:val="22"/>
                <w:szCs w:val="22"/>
                <w:lang w:val="es-ES_tradnl"/>
              </w:rPr>
              <w:tab/>
              <w:t>DERECHO INTERNACIONAL</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_Toc138437141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65</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21D7E768" w14:textId="51F2C055"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2" w:history="1">
            <w:r w:rsidR="005C5FF0" w:rsidRPr="005C5FF0">
              <w:rPr>
                <w:rStyle w:val="Hyperlink"/>
                <w:rFonts w:ascii="Times New Roman" w:eastAsia="Calibri" w:hAnsi="Times New Roman" w:cs="Times New Roman"/>
                <w:b w:val="0"/>
                <w:bCs w:val="0"/>
                <w:noProof/>
                <w:sz w:val="22"/>
                <w:szCs w:val="22"/>
                <w:lang w:val="es-ES_tradnl"/>
              </w:rPr>
              <w:t>AG/RES. 3006 (LIII-O/23)</w:t>
            </w:r>
            <w:r w:rsidR="005C5FF0" w:rsidRPr="005C5FF0">
              <w:rPr>
                <w:rStyle w:val="Hyperlink"/>
                <w:rFonts w:ascii="Times New Roman" w:eastAsia="Calibri" w:hAnsi="Times New Roman" w:cs="Times New Roman"/>
                <w:b w:val="0"/>
                <w:bCs w:val="0"/>
                <w:noProof/>
                <w:sz w:val="22"/>
                <w:szCs w:val="22"/>
                <w:lang w:val="es-ES_tradnl"/>
              </w:rPr>
              <w:tab/>
              <w:t>LA CRISIS DE DERECHOS HUMANOS EN NICARAGUA</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_Toc138437142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75</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72D537C7" w14:textId="7C0771F9"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3" w:history="1">
            <w:r w:rsidR="005C5FF0" w:rsidRPr="005C5FF0">
              <w:rPr>
                <w:rStyle w:val="Hyperlink"/>
                <w:rFonts w:ascii="Times New Roman" w:eastAsia="Calibri" w:hAnsi="Times New Roman" w:cs="Times New Roman"/>
                <w:b w:val="0"/>
                <w:bCs w:val="0"/>
                <w:noProof/>
                <w:sz w:val="22"/>
                <w:szCs w:val="22"/>
                <w:lang w:val="es-ES_tradnl"/>
              </w:rPr>
              <w:t>AG/RES. 3007 (LIII-O/23)</w:t>
            </w:r>
            <w:r w:rsidR="005C5FF0" w:rsidRPr="005C5FF0">
              <w:rPr>
                <w:rStyle w:val="Hyperlink"/>
                <w:rFonts w:ascii="Times New Roman" w:eastAsia="Calibri" w:hAnsi="Times New Roman" w:cs="Times New Roman"/>
                <w:b w:val="0"/>
                <w:bCs w:val="0"/>
                <w:noProof/>
                <w:sz w:val="22"/>
                <w:szCs w:val="22"/>
                <w:lang w:val="es-ES_tradnl"/>
              </w:rPr>
              <w:tab/>
              <w:t xml:space="preserve">HACIA EL RESTABLECIMIENTO INMEDIATO DE LA SEGURIDAD,  EL FORTALECIMIENTO DE LA </w:t>
            </w:r>
            <w:r w:rsidR="005C5FF0" w:rsidRPr="005C5FF0">
              <w:rPr>
                <w:rStyle w:val="Hyperlink"/>
                <w:rFonts w:ascii="Times New Roman" w:eastAsia="Calibri" w:hAnsi="Times New Roman" w:cs="Times New Roman"/>
                <w:b w:val="0"/>
                <w:bCs w:val="0"/>
                <w:noProof/>
                <w:sz w:val="22"/>
                <w:szCs w:val="22"/>
                <w:lang w:val="es-ES_tradnl"/>
              </w:rPr>
              <w:lastRenderedPageBreak/>
              <w:t>ASISTENCIA HUMANITARIA Y LA PRESTACIÓN  DE ASISTENCIA PARA LA PROTECCIÓN DE LOS DERECHOS HUMANOS Y  DE LA DEMOCRACIA EN HAITÍ</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_Toc138437143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79</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78C9B391" w14:textId="012CFFA6"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4" w:history="1">
            <w:r w:rsidR="005C5FF0" w:rsidRPr="005C5FF0">
              <w:rPr>
                <w:rStyle w:val="Hyperlink"/>
                <w:rFonts w:ascii="Times New Roman" w:eastAsia="Calibri" w:hAnsi="Times New Roman" w:cs="Times New Roman"/>
                <w:b w:val="0"/>
                <w:bCs w:val="0"/>
                <w:noProof/>
                <w:sz w:val="22"/>
                <w:szCs w:val="22"/>
                <w:lang w:val="es-ES_tradnl"/>
              </w:rPr>
              <w:t>AG/RES. 3008 (LIII-O/23)</w:t>
            </w:r>
            <w:r w:rsidR="005C5FF0" w:rsidRPr="005C5FF0">
              <w:rPr>
                <w:rStyle w:val="Hyperlink"/>
                <w:rFonts w:ascii="Times New Roman" w:eastAsia="Calibri" w:hAnsi="Times New Roman" w:cs="Times New Roman"/>
                <w:b w:val="0"/>
                <w:bCs w:val="0"/>
                <w:noProof/>
                <w:sz w:val="22"/>
                <w:szCs w:val="22"/>
                <w:lang w:val="es-ES_tradnl"/>
              </w:rPr>
              <w:tab/>
              <w:t>EN CONMEMORACIÓN DE LOS 50 AÑOS DEL GOLPE DE ESTADO EN CHILE</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_Toc138437144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85</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6CFABFA1" w14:textId="37FDDAB4"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5" w:history="1">
            <w:r w:rsidR="005C5FF0" w:rsidRPr="005C5FF0">
              <w:rPr>
                <w:rStyle w:val="Hyperlink"/>
                <w:rFonts w:ascii="Times New Roman" w:eastAsia="Calibri" w:hAnsi="Times New Roman" w:cs="Times New Roman"/>
                <w:b w:val="0"/>
                <w:bCs w:val="0"/>
                <w:noProof/>
                <w:sz w:val="22"/>
                <w:szCs w:val="22"/>
                <w:lang w:val="es-ES_tradnl"/>
              </w:rPr>
              <w:t>AG/RES. 3009 (LIII-O/23)</w:t>
            </w:r>
            <w:r w:rsidR="005C5FF0" w:rsidRPr="005C5FF0">
              <w:rPr>
                <w:rStyle w:val="Hyperlink"/>
                <w:rFonts w:ascii="Times New Roman" w:eastAsia="Calibri" w:hAnsi="Times New Roman" w:cs="Times New Roman"/>
                <w:b w:val="0"/>
                <w:bCs w:val="0"/>
                <w:noProof/>
                <w:sz w:val="22"/>
                <w:szCs w:val="22"/>
                <w:lang w:val="es-ES_tradnl"/>
              </w:rPr>
              <w:tab/>
              <w:t>PROMOCIÓN DE LA SEGURIDAD HEMISFÉRICA: UN ENFOQUE MULTIDIMENSIONAL</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_Toc138437145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87</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6A966A5D" w14:textId="3DF02493"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6" w:history="1">
            <w:r w:rsidR="005C5FF0" w:rsidRPr="005C5FF0">
              <w:rPr>
                <w:rStyle w:val="Hyperlink"/>
                <w:rFonts w:ascii="Times New Roman" w:eastAsia="Calibri" w:hAnsi="Times New Roman" w:cs="Times New Roman"/>
                <w:b w:val="0"/>
                <w:bCs w:val="0"/>
                <w:noProof/>
                <w:sz w:val="22"/>
                <w:szCs w:val="22"/>
                <w:lang w:val="es-ES_tradnl"/>
              </w:rPr>
              <w:t>AG/RES. 3010 (LIII-O/23)</w:t>
            </w:r>
            <w:r w:rsidR="005C5FF0" w:rsidRPr="005C5FF0">
              <w:rPr>
                <w:rStyle w:val="Hyperlink"/>
                <w:rFonts w:ascii="Times New Roman" w:eastAsia="Calibri" w:hAnsi="Times New Roman" w:cs="Times New Roman"/>
                <w:b w:val="0"/>
                <w:bCs w:val="0"/>
                <w:noProof/>
                <w:sz w:val="22"/>
                <w:szCs w:val="22"/>
                <w:lang w:val="es-ES_tradnl"/>
              </w:rPr>
              <w:tab/>
              <w:t>LEGADO HEMISFÉRICO DEL EX SECRETARIO GENERAL JOÃO CLEMENTE BAENA SOARES</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_Toc138437146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101</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277B5AC3" w14:textId="11F46662" w:rsidR="005C5FF0" w:rsidRPr="005C5FF0" w:rsidRDefault="00000000" w:rsidP="005C5FF0">
          <w:pPr>
            <w:pStyle w:val="TOC1"/>
            <w:tabs>
              <w:tab w:val="right" w:leader="dot" w:pos="8730"/>
            </w:tabs>
            <w:ind w:left="2520" w:right="691" w:hanging="2520"/>
            <w:jc w:val="both"/>
            <w:rPr>
              <w:rStyle w:val="Hyperlink"/>
              <w:rFonts w:ascii="Times New Roman" w:eastAsia="Calibri" w:hAnsi="Times New Roman" w:cs="Times New Roman"/>
              <w:b w:val="0"/>
              <w:bCs w:val="0"/>
              <w:noProof/>
              <w:sz w:val="22"/>
              <w:szCs w:val="22"/>
              <w:lang w:val="es-ES_tradnl"/>
            </w:rPr>
          </w:pPr>
          <w:hyperlink w:anchor="_Toc138437147" w:history="1">
            <w:r w:rsidR="005C5FF0" w:rsidRPr="005C5FF0">
              <w:rPr>
                <w:rStyle w:val="Hyperlink"/>
                <w:rFonts w:ascii="Times New Roman" w:eastAsia="Calibri" w:hAnsi="Times New Roman" w:cs="Times New Roman"/>
                <w:b w:val="0"/>
                <w:bCs w:val="0"/>
                <w:noProof/>
                <w:sz w:val="22"/>
                <w:szCs w:val="22"/>
                <w:lang w:val="es-ES_tradnl"/>
              </w:rPr>
              <w:t>AG/RES. 3011 (LIII-O/23)</w:t>
            </w:r>
            <w:r w:rsidR="005C5FF0" w:rsidRPr="005C5FF0">
              <w:rPr>
                <w:rStyle w:val="Hyperlink"/>
                <w:rFonts w:ascii="Times New Roman" w:eastAsia="Calibri" w:hAnsi="Times New Roman" w:cs="Times New Roman"/>
                <w:b w:val="0"/>
                <w:bCs w:val="0"/>
                <w:noProof/>
                <w:sz w:val="22"/>
                <w:szCs w:val="22"/>
                <w:lang w:val="es-ES_tradnl"/>
              </w:rPr>
              <w:tab/>
              <w:t>PROGRAMA-PRESUPUESTO DE LA ORGANIZACIÓN PARA 2024</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_Toc138437147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103</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4255B0AC" w14:textId="44793576" w:rsidR="005C5FF0" w:rsidRPr="005C5FF0" w:rsidRDefault="00000000" w:rsidP="005C5FF0">
          <w:pPr>
            <w:pStyle w:val="TOC1"/>
            <w:tabs>
              <w:tab w:val="right" w:leader="dot" w:pos="8730"/>
            </w:tabs>
            <w:ind w:left="2520" w:right="691" w:hanging="2520"/>
            <w:jc w:val="both"/>
            <w:rPr>
              <w:rFonts w:eastAsiaTheme="minorEastAsia" w:cstheme="minorBidi"/>
              <w:b w:val="0"/>
              <w:bCs w:val="0"/>
              <w:caps w:val="0"/>
              <w:noProof/>
              <w:kern w:val="2"/>
              <w:sz w:val="22"/>
              <w:szCs w:val="22"/>
              <w:lang w:val="en-US"/>
              <w14:ligatures w14:val="standardContextual"/>
            </w:rPr>
          </w:pPr>
          <w:hyperlink w:anchor="_Toc138437148" w:history="1">
            <w:r w:rsidR="005C5FF0" w:rsidRPr="005C5FF0">
              <w:rPr>
                <w:rStyle w:val="Hyperlink"/>
                <w:rFonts w:ascii="Times New Roman" w:eastAsia="Calibri" w:hAnsi="Times New Roman" w:cs="Times New Roman"/>
                <w:b w:val="0"/>
                <w:bCs w:val="0"/>
                <w:noProof/>
                <w:sz w:val="22"/>
                <w:szCs w:val="22"/>
                <w:lang w:val="es-ES_tradnl"/>
              </w:rPr>
              <w:t>AG/RES. 3012 (LIII-O/23)</w:t>
            </w:r>
            <w:r w:rsidR="005C5FF0" w:rsidRPr="005C5FF0">
              <w:rPr>
                <w:rStyle w:val="Hyperlink"/>
                <w:rFonts w:ascii="Times New Roman" w:eastAsia="Calibri" w:hAnsi="Times New Roman" w:cs="Times New Roman"/>
                <w:b w:val="0"/>
                <w:bCs w:val="0"/>
                <w:noProof/>
                <w:sz w:val="22"/>
                <w:szCs w:val="22"/>
                <w:lang w:val="es-ES_tradnl"/>
              </w:rPr>
              <w:tab/>
              <w:t>SEDE Y FECHA DEL QUINCUAGÉSIMO CUARTO PERÍODO ORDINARIO DE SESIONES DE LA ASAMBLEA GENERAL</w:t>
            </w:r>
            <w:r w:rsidR="005C5FF0" w:rsidRPr="005C5FF0">
              <w:rPr>
                <w:rStyle w:val="Hyperlink"/>
                <w:rFonts w:ascii="Times New Roman" w:eastAsia="Calibri" w:hAnsi="Times New Roman" w:cs="Times New Roman"/>
                <w:b w:val="0"/>
                <w:bCs w:val="0"/>
                <w:noProof/>
                <w:webHidden/>
                <w:sz w:val="22"/>
                <w:szCs w:val="22"/>
                <w:lang w:val="es-ES_tradnl"/>
              </w:rPr>
              <w:tab/>
            </w:r>
            <w:r w:rsidR="005C5FF0" w:rsidRPr="005C5FF0">
              <w:rPr>
                <w:rStyle w:val="Hyperlink"/>
                <w:rFonts w:ascii="Times New Roman" w:eastAsia="Calibri" w:hAnsi="Times New Roman" w:cs="Times New Roman"/>
                <w:b w:val="0"/>
                <w:bCs w:val="0"/>
                <w:noProof/>
                <w:webHidden/>
                <w:sz w:val="22"/>
                <w:szCs w:val="22"/>
                <w:lang w:val="es-ES_tradnl"/>
              </w:rPr>
              <w:fldChar w:fldCharType="begin"/>
            </w:r>
            <w:r w:rsidR="005C5FF0" w:rsidRPr="005C5FF0">
              <w:rPr>
                <w:rStyle w:val="Hyperlink"/>
                <w:rFonts w:ascii="Times New Roman" w:eastAsia="Calibri" w:hAnsi="Times New Roman" w:cs="Times New Roman"/>
                <w:b w:val="0"/>
                <w:bCs w:val="0"/>
                <w:noProof/>
                <w:webHidden/>
                <w:sz w:val="22"/>
                <w:szCs w:val="22"/>
                <w:lang w:val="es-ES_tradnl"/>
              </w:rPr>
              <w:instrText xml:space="preserve"> PAGEREF _Toc138437148 \h </w:instrText>
            </w:r>
            <w:r w:rsidR="005C5FF0" w:rsidRPr="005C5FF0">
              <w:rPr>
                <w:rStyle w:val="Hyperlink"/>
                <w:rFonts w:ascii="Times New Roman" w:eastAsia="Calibri" w:hAnsi="Times New Roman" w:cs="Times New Roman"/>
                <w:b w:val="0"/>
                <w:bCs w:val="0"/>
                <w:noProof/>
                <w:webHidden/>
                <w:sz w:val="22"/>
                <w:szCs w:val="22"/>
                <w:lang w:val="es-ES_tradnl"/>
              </w:rPr>
            </w:r>
            <w:r w:rsidR="005C5FF0" w:rsidRPr="005C5FF0">
              <w:rPr>
                <w:rStyle w:val="Hyperlink"/>
                <w:rFonts w:ascii="Times New Roman" w:eastAsia="Calibri" w:hAnsi="Times New Roman" w:cs="Times New Roman"/>
                <w:b w:val="0"/>
                <w:bCs w:val="0"/>
                <w:noProof/>
                <w:webHidden/>
                <w:sz w:val="22"/>
                <w:szCs w:val="22"/>
                <w:lang w:val="es-ES_tradnl"/>
              </w:rPr>
              <w:fldChar w:fldCharType="separate"/>
            </w:r>
            <w:r w:rsidR="00D825A4">
              <w:rPr>
                <w:rStyle w:val="Hyperlink"/>
                <w:rFonts w:ascii="Times New Roman" w:eastAsia="Calibri" w:hAnsi="Times New Roman" w:cs="Times New Roman"/>
                <w:b w:val="0"/>
                <w:bCs w:val="0"/>
                <w:noProof/>
                <w:webHidden/>
                <w:sz w:val="22"/>
                <w:szCs w:val="22"/>
                <w:lang w:val="es-ES_tradnl"/>
              </w:rPr>
              <w:t>139</w:t>
            </w:r>
            <w:r w:rsidR="005C5FF0" w:rsidRPr="005C5FF0">
              <w:rPr>
                <w:rStyle w:val="Hyperlink"/>
                <w:rFonts w:ascii="Times New Roman" w:eastAsia="Calibri" w:hAnsi="Times New Roman" w:cs="Times New Roman"/>
                <w:b w:val="0"/>
                <w:bCs w:val="0"/>
                <w:noProof/>
                <w:webHidden/>
                <w:sz w:val="22"/>
                <w:szCs w:val="22"/>
                <w:lang w:val="es-ES_tradnl"/>
              </w:rPr>
              <w:fldChar w:fldCharType="end"/>
            </w:r>
          </w:hyperlink>
        </w:p>
        <w:p w14:paraId="0F3270C3" w14:textId="6C679B69" w:rsidR="008850AE" w:rsidRPr="008850AE" w:rsidRDefault="005C5FF0" w:rsidP="005C5FF0">
          <w:pPr>
            <w:tabs>
              <w:tab w:val="clear" w:pos="720"/>
              <w:tab w:val="clear" w:pos="1440"/>
              <w:tab w:val="clear" w:pos="2160"/>
              <w:tab w:val="clear" w:pos="2880"/>
              <w:tab w:val="clear" w:pos="3600"/>
              <w:tab w:val="clear" w:pos="4320"/>
              <w:tab w:val="clear" w:pos="5760"/>
              <w:tab w:val="clear" w:pos="6480"/>
              <w:tab w:val="clear" w:pos="7200"/>
              <w:tab w:val="clear" w:pos="7920"/>
            </w:tabs>
            <w:ind w:right="691"/>
            <w:rPr>
              <w:rFonts w:ascii="Times New Roman" w:hAnsi="Times New Roman"/>
              <w:noProof/>
            </w:rPr>
          </w:pPr>
          <w:r w:rsidRPr="005C5FF0">
            <w:rPr>
              <w:rFonts w:ascii="Times New Roman" w:eastAsia="Times New Roman" w:hAnsi="Times New Roman"/>
              <w:caps/>
              <w:szCs w:val="22"/>
            </w:rPr>
            <w:fldChar w:fldCharType="end"/>
          </w:r>
        </w:p>
      </w:sdtContent>
    </w:sdt>
    <w:p w14:paraId="66FEEDD3" w14:textId="63037AD7" w:rsidR="00226F1F" w:rsidRPr="008850AE" w:rsidRDefault="00226F1F">
      <w:pPr>
        <w:rPr>
          <w:rFonts w:ascii="Times New Roman" w:hAnsi="Times New Roman"/>
          <w:lang w:val="en-US"/>
        </w:rPr>
      </w:pPr>
    </w:p>
    <w:p w14:paraId="0C778048" w14:textId="77777777" w:rsidR="00565D98" w:rsidRPr="008850AE" w:rsidRDefault="00565D98" w:rsidP="00226F1F">
      <w:pPr>
        <w:pStyle w:val="Body"/>
        <w:jc w:val="center"/>
        <w:outlineLvl w:val="0"/>
        <w:rPr>
          <w:rFonts w:ascii="Times New Roman" w:hAnsi="Times New Roman" w:cs="Times New Roman"/>
          <w:noProof/>
          <w:sz w:val="22"/>
          <w:szCs w:val="22"/>
          <w:lang w:val="es-US"/>
        </w:rPr>
        <w:sectPr w:rsidR="00565D98" w:rsidRPr="008850AE" w:rsidSect="00B129FE">
          <w:headerReference w:type="default" r:id="rId11"/>
          <w:headerReference w:type="first" r:id="rId12"/>
          <w:footnotePr>
            <w:numRestart w:val="eachSect"/>
          </w:footnotePr>
          <w:type w:val="oddPage"/>
          <w:pgSz w:w="12240" w:h="15840" w:code="1"/>
          <w:pgMar w:top="2160" w:right="1570" w:bottom="1296" w:left="1699" w:header="720" w:footer="720" w:gutter="0"/>
          <w:cols w:space="720"/>
          <w:titlePg/>
          <w:docGrid w:linePitch="326"/>
        </w:sectPr>
      </w:pPr>
    </w:p>
    <w:p w14:paraId="6CA7718D" w14:textId="2CFA7BE2" w:rsidR="0022725C" w:rsidRPr="008850AE" w:rsidRDefault="0022725C" w:rsidP="00226F1F">
      <w:pPr>
        <w:pStyle w:val="Body"/>
        <w:jc w:val="center"/>
        <w:outlineLvl w:val="0"/>
        <w:rPr>
          <w:rFonts w:ascii="Times New Roman" w:hAnsi="Times New Roman" w:cs="Times New Roman"/>
          <w:sz w:val="22"/>
          <w:szCs w:val="22"/>
          <w:lang w:val="es-ES_tradnl"/>
        </w:rPr>
      </w:pPr>
      <w:bookmarkStart w:id="0" w:name="_Toc138436453"/>
      <w:bookmarkStart w:id="1" w:name="_Toc138437129"/>
      <w:r w:rsidRPr="008850AE">
        <w:rPr>
          <w:rFonts w:ascii="Times New Roman" w:hAnsi="Times New Roman" w:cs="Times New Roman"/>
          <w:noProof/>
          <w:sz w:val="22"/>
          <w:szCs w:val="22"/>
          <w:lang w:val="es-US"/>
        </w:rPr>
        <w:lastRenderedPageBreak/>
        <w:t xml:space="preserve">AG/DEC. </w:t>
      </w:r>
      <w:r w:rsidR="009A6CF4" w:rsidRPr="008850AE">
        <w:rPr>
          <w:rFonts w:ascii="Times New Roman" w:hAnsi="Times New Roman" w:cs="Times New Roman"/>
          <w:noProof/>
          <w:sz w:val="22"/>
          <w:szCs w:val="22"/>
          <w:lang w:val="es-US"/>
        </w:rPr>
        <w:t>110</w:t>
      </w:r>
      <w:r w:rsidRPr="008850AE">
        <w:rPr>
          <w:rFonts w:ascii="Times New Roman" w:hAnsi="Times New Roman" w:cs="Times New Roman"/>
          <w:noProof/>
          <w:sz w:val="22"/>
          <w:szCs w:val="22"/>
          <w:lang w:val="es-US"/>
        </w:rPr>
        <w:t xml:space="preserve"> (LIII-O/23)</w:t>
      </w:r>
      <w:r w:rsidRPr="008850AE">
        <w:rPr>
          <w:rFonts w:ascii="Times New Roman" w:hAnsi="Times New Roman" w:cs="Times New Roman"/>
          <w:sz w:val="22"/>
          <w:szCs w:val="22"/>
          <w:lang w:val="es-ES_tradnl"/>
        </w:rPr>
        <w:t xml:space="preserve"> </w:t>
      </w:r>
      <w:r w:rsidRPr="008850AE">
        <w:rPr>
          <w:rFonts w:ascii="Times New Roman" w:hAnsi="Times New Roman" w:cs="Times New Roman"/>
          <w:sz w:val="22"/>
          <w:szCs w:val="22"/>
          <w:lang w:val="es-ES_tradnl"/>
        </w:rPr>
        <w:br/>
      </w:r>
      <w:r w:rsidRPr="008850AE">
        <w:rPr>
          <w:rFonts w:ascii="Times New Roman" w:hAnsi="Times New Roman" w:cs="Times New Roman"/>
          <w:sz w:val="22"/>
          <w:szCs w:val="22"/>
          <w:lang w:val="es-ES_tradnl"/>
        </w:rPr>
        <w:br/>
        <w:t>DECLARACIÓN SOBRE “LA CUESTIÓN DE LAS ISLAS MALVINAS”</w:t>
      </w:r>
      <w:bookmarkEnd w:id="0"/>
      <w:bookmarkEnd w:id="1"/>
    </w:p>
    <w:p w14:paraId="6EBC1073"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r>
    </w:p>
    <w:p w14:paraId="3FD01113" w14:textId="4B0AEC2C" w:rsidR="0022725C" w:rsidRPr="008850AE" w:rsidRDefault="0022725C" w:rsidP="0022725C">
      <w:pPr>
        <w:jc w:val="center"/>
        <w:rPr>
          <w:rFonts w:ascii="Times New Roman" w:hAnsi="Times New Roman"/>
          <w:noProof/>
          <w:szCs w:val="22"/>
          <w:lang w:val="es-AR"/>
        </w:rPr>
      </w:pPr>
      <w:r w:rsidRPr="008850AE">
        <w:rPr>
          <w:rFonts w:ascii="Times New Roman" w:hAnsi="Times New Roman"/>
          <w:szCs w:val="22"/>
          <w:lang w:val="es-MX"/>
        </w:rPr>
        <w:t>(</w:t>
      </w:r>
      <w:r w:rsidRPr="008850AE">
        <w:rPr>
          <w:rFonts w:ascii="Times New Roman" w:hAnsi="Times New Roman"/>
          <w:szCs w:val="22"/>
          <w:lang w:val="es-US"/>
        </w:rPr>
        <w:t xml:space="preserve">Aprobada en la </w:t>
      </w:r>
      <w:r w:rsidR="00B46A24">
        <w:rPr>
          <w:rFonts w:ascii="Times New Roman" w:hAnsi="Times New Roman"/>
          <w:szCs w:val="22"/>
          <w:lang w:val="es-US"/>
        </w:rPr>
        <w:t>cuarta</w:t>
      </w:r>
      <w:r w:rsidRPr="008850AE">
        <w:rPr>
          <w:rFonts w:ascii="Times New Roman" w:hAnsi="Times New Roman"/>
          <w:szCs w:val="22"/>
          <w:lang w:val="es-US"/>
        </w:rPr>
        <w:t xml:space="preserve"> </w:t>
      </w:r>
      <w:r w:rsidRPr="008850AE">
        <w:rPr>
          <w:rFonts w:ascii="Times New Roman" w:hAnsi="Times New Roman"/>
          <w:szCs w:val="22"/>
          <w:lang w:val="es-MX"/>
        </w:rPr>
        <w:t>sesión</w:t>
      </w:r>
      <w:r w:rsidRPr="008850AE">
        <w:rPr>
          <w:rFonts w:ascii="Times New Roman" w:hAnsi="Times New Roman"/>
          <w:szCs w:val="22"/>
          <w:lang w:val="es-US"/>
        </w:rPr>
        <w:t xml:space="preserve"> plenaria celebrada el 2</w:t>
      </w:r>
      <w:r w:rsidR="005D24BC">
        <w:rPr>
          <w:rFonts w:ascii="Times New Roman" w:hAnsi="Times New Roman"/>
          <w:szCs w:val="22"/>
          <w:lang w:val="es-US"/>
        </w:rPr>
        <w:t xml:space="preserve">3 </w:t>
      </w:r>
      <w:r w:rsidRPr="008850AE">
        <w:rPr>
          <w:rFonts w:ascii="Times New Roman" w:hAnsi="Times New Roman"/>
          <w:szCs w:val="22"/>
          <w:lang w:val="es-US"/>
        </w:rPr>
        <w:t>de junio de 2023)</w:t>
      </w:r>
    </w:p>
    <w:p w14:paraId="2C2BE523" w14:textId="77777777" w:rsidR="0022725C" w:rsidRPr="008850AE" w:rsidRDefault="0022725C" w:rsidP="0022725C">
      <w:pPr>
        <w:pStyle w:val="Body"/>
        <w:ind w:firstLine="708"/>
        <w:rPr>
          <w:rFonts w:ascii="Times New Roman" w:hAnsi="Times New Roman" w:cs="Times New Roman"/>
          <w:sz w:val="22"/>
          <w:szCs w:val="22"/>
          <w:lang w:val="es-AR"/>
        </w:rPr>
      </w:pPr>
    </w:p>
    <w:p w14:paraId="2B024463" w14:textId="77777777" w:rsidR="0022725C" w:rsidRPr="008850AE" w:rsidRDefault="0022725C" w:rsidP="0022725C">
      <w:pPr>
        <w:pStyle w:val="Body"/>
        <w:ind w:firstLine="708"/>
        <w:rPr>
          <w:rFonts w:ascii="Times New Roman" w:hAnsi="Times New Roman" w:cs="Times New Roman"/>
          <w:sz w:val="22"/>
          <w:szCs w:val="22"/>
          <w:lang w:val="es-AR"/>
        </w:rPr>
      </w:pPr>
    </w:p>
    <w:p w14:paraId="1106472F" w14:textId="77777777" w:rsidR="0022725C" w:rsidRPr="008850AE" w:rsidRDefault="0022725C" w:rsidP="0022725C">
      <w:pPr>
        <w:pStyle w:val="Body"/>
        <w:ind w:firstLine="708"/>
        <w:rPr>
          <w:rFonts w:ascii="Times New Roman" w:eastAsia="Times New Roman" w:hAnsi="Times New Roman" w:cs="Times New Roman"/>
          <w:sz w:val="22"/>
          <w:szCs w:val="22"/>
        </w:rPr>
      </w:pPr>
      <w:r w:rsidRPr="008850AE">
        <w:rPr>
          <w:rFonts w:ascii="Times New Roman" w:hAnsi="Times New Roman" w:cs="Times New Roman"/>
          <w:sz w:val="22"/>
          <w:szCs w:val="22"/>
          <w:lang w:val="es-ES_tradnl"/>
        </w:rPr>
        <w:t>LA ASAMBLEA GENERAL,</w:t>
      </w:r>
    </w:p>
    <w:p w14:paraId="38E598E9"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5B27FD62"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CONSIDERANDO que en reiteradas oportunidades ha declarado que la Cuesti</w:t>
      </w:r>
      <w:r w:rsidRPr="008850AE">
        <w:rPr>
          <w:rFonts w:ascii="Times New Roman" w:hAnsi="Times New Roman" w:cs="Times New Roman"/>
          <w:sz w:val="22"/>
          <w:szCs w:val="22"/>
          <w:lang w:val="es-ES_tradnl"/>
        </w:rPr>
        <w:t xml:space="preserve">ón de las Islas Malvinas constituye un tema de permanente interés hemisférico; </w:t>
      </w:r>
    </w:p>
    <w:p w14:paraId="2830712B"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65724CEB"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RECORDANDO su resoluci</w:t>
      </w:r>
      <w:r w:rsidRPr="008850AE">
        <w:rPr>
          <w:rFonts w:ascii="Times New Roman" w:hAnsi="Times New Roman" w:cs="Times New Roman"/>
          <w:sz w:val="22"/>
          <w:szCs w:val="22"/>
          <w:lang w:val="es-ES_tradnl"/>
        </w:rPr>
        <w:t xml:space="preserve">ón AG/RES. 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 </w:t>
      </w:r>
    </w:p>
    <w:p w14:paraId="6CFDCC74"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5F996C5C"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TENIENDO EN CUENTA que en su resoluci</w:t>
      </w:r>
      <w:r w:rsidRPr="008850AE">
        <w:rPr>
          <w:rFonts w:ascii="Times New Roman" w:hAnsi="Times New Roman" w:cs="Times New Roman"/>
          <w:sz w:val="22"/>
          <w:szCs w:val="22"/>
          <w:lang w:val="es-ES_tradnl"/>
        </w:rPr>
        <w:t>ón AG/RES. 1049 (XX-O/90) manifestó su satisfacción por la reanudación de las relaciones diplomáticas entre ambos países;</w:t>
      </w:r>
    </w:p>
    <w:p w14:paraId="1BDEE6C2"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51475214"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RECONOCIENDO que la incorporaci</w:t>
      </w:r>
      <w:r w:rsidRPr="008850AE">
        <w:rPr>
          <w:rFonts w:ascii="Times New Roman" w:hAnsi="Times New Roman" w:cs="Times New Roman"/>
          <w:sz w:val="22"/>
          <w:szCs w:val="22"/>
          <w:lang w:val="es-ES_tradnl"/>
        </w:rPr>
        <w:t>ón del Reino Unido de Gran Bretaña e Irlanda del Norte a la Organización de los Estados Americanos en calidad de Observador Permanente, mediante la resolución CP/RES. 655 (1041/95), refleja principios y valores compartidos entre ese país y los Estados Miembros de la Organización que permiten un mayor entendimiento mutuo;</w:t>
      </w:r>
    </w:p>
    <w:p w14:paraId="3824AC8C"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71FC442F"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CONSTATANDO con benepl</w:t>
      </w:r>
      <w:r w:rsidRPr="008850AE">
        <w:rPr>
          <w:rFonts w:ascii="Times New Roman" w:hAnsi="Times New Roman" w:cs="Times New Roman"/>
          <w:sz w:val="22"/>
          <w:szCs w:val="22"/>
          <w:lang w:val="es-ES_tradnl"/>
        </w:rPr>
        <w:t>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14:paraId="75D0AA4B"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6121FCC0" w14:textId="77777777" w:rsidR="0022725C" w:rsidRPr="008850AE" w:rsidRDefault="0022725C" w:rsidP="0022725C">
      <w:pPr>
        <w:pStyle w:val="Body"/>
        <w:widowControl/>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TENIENDO EN CUENTA que, a pesar de dichos v</w:t>
      </w:r>
      <w:r w:rsidRPr="008850AE">
        <w:rPr>
          <w:rFonts w:ascii="Times New Roman" w:hAnsi="Times New Roman" w:cs="Times New Roman"/>
          <w:sz w:val="22"/>
          <w:szCs w:val="22"/>
          <w:lang w:val="es-ES_tradnl"/>
        </w:rPr>
        <w:t xml:space="preserve">ínculos y valores comunes, no ha sido posible aún reanudar las negociaciones tendientes a resolver la disputa de soberanía entre los dos países sobre las Islas Malvinas, Georgias del Sur y Sandwich del Sur y los espacios marítimos circundantes en el marco de las resoluciones 2065 (XX), 3160 (XXVIII), 31/49, 37/9, 38/12, 39/6, 40/21, 41/40, 42/19 y 43/25 de la Asamblea General de las Naciones Unidas, las decisiones adoptadas por el mismo órgano sobre el mismo tema originadas en el Comité Especial sobre Descolonización, y las reiteradas resoluciones y declaraciones aprobadas en esta Asamblea General; y </w:t>
      </w:r>
    </w:p>
    <w:p w14:paraId="6FEA352D"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r>
    </w:p>
    <w:p w14:paraId="070700FA"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HABIENDO ESCUCHADO la exposici</w:t>
      </w:r>
      <w:r w:rsidRPr="008850AE">
        <w:rPr>
          <w:rFonts w:ascii="Times New Roman" w:hAnsi="Times New Roman" w:cs="Times New Roman"/>
          <w:sz w:val="22"/>
          <w:szCs w:val="22"/>
          <w:lang w:val="es-ES_tradnl"/>
        </w:rPr>
        <w:t xml:space="preserve">ón del Jefe de la Delegación de la República Argentina, </w:t>
      </w:r>
    </w:p>
    <w:p w14:paraId="32BD3397"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1F70E73F" w14:textId="77777777" w:rsidR="0022725C" w:rsidRPr="008850AE" w:rsidRDefault="0022725C" w:rsidP="0022725C">
      <w:pPr>
        <w:pStyle w:val="Body"/>
        <w:rPr>
          <w:rFonts w:ascii="Times New Roman" w:eastAsia="Times New Roman" w:hAnsi="Times New Roman" w:cs="Times New Roman"/>
          <w:sz w:val="22"/>
          <w:szCs w:val="22"/>
        </w:rPr>
      </w:pPr>
      <w:r w:rsidRPr="008850AE">
        <w:rPr>
          <w:rFonts w:ascii="Times New Roman" w:eastAsia="Times New Roman" w:hAnsi="Times New Roman" w:cs="Times New Roman"/>
          <w:sz w:val="22"/>
          <w:szCs w:val="22"/>
          <w:lang w:val="es-ES_tradnl"/>
        </w:rPr>
        <w:tab/>
        <w:t>EXPRESA su satisfacci</w:t>
      </w:r>
      <w:r w:rsidRPr="008850AE">
        <w:rPr>
          <w:rFonts w:ascii="Times New Roman" w:hAnsi="Times New Roman" w:cs="Times New Roman"/>
          <w:sz w:val="22"/>
          <w:szCs w:val="22"/>
          <w:lang w:val="es-ES_tradnl"/>
        </w:rPr>
        <w:t xml:space="preserve">ón por la reafirmación de la voluntad del Gobierno argentino de continuar explorando todas las vías posibles para la solución pacífica de la controversia y por su actitud constructiva en favor de los habitantes de las Islas Malvinas. </w:t>
      </w:r>
    </w:p>
    <w:p w14:paraId="496428FD" w14:textId="77777777" w:rsidR="0022725C" w:rsidRPr="008850AE" w:rsidRDefault="0022725C" w:rsidP="0022725C">
      <w:pPr>
        <w:pStyle w:val="Body"/>
        <w:rPr>
          <w:rFonts w:ascii="Times New Roman" w:eastAsia="Times New Roman" w:hAnsi="Times New Roman" w:cs="Times New Roman"/>
          <w:sz w:val="22"/>
          <w:szCs w:val="22"/>
          <w:lang w:val="es-ES_tradnl"/>
        </w:rPr>
      </w:pPr>
    </w:p>
    <w:p w14:paraId="2285483B" w14:textId="46904553" w:rsidR="0022725C" w:rsidRDefault="0022725C" w:rsidP="0022725C">
      <w:pPr>
        <w:pStyle w:val="Body"/>
        <w:widowControl/>
        <w:rPr>
          <w:rFonts w:ascii="Times New Roman" w:hAnsi="Times New Roman" w:cs="Times New Roman"/>
          <w:sz w:val="22"/>
          <w:szCs w:val="22"/>
          <w:lang w:val="es-ES_tradnl"/>
        </w:rPr>
      </w:pPr>
      <w:r w:rsidRPr="008850AE">
        <w:rPr>
          <w:rFonts w:ascii="Times New Roman" w:eastAsia="Times New Roman" w:hAnsi="Times New Roman" w:cs="Times New Roman"/>
          <w:sz w:val="22"/>
          <w:szCs w:val="22"/>
          <w:lang w:val="es-ES_tradnl"/>
        </w:rPr>
        <w:tab/>
        <w:t>REAFIRMA la necesidad de que los Gobiernos de la Rep</w:t>
      </w:r>
      <w:r w:rsidRPr="008850AE">
        <w:rPr>
          <w:rFonts w:ascii="Times New Roman" w:hAnsi="Times New Roman" w:cs="Times New Roman"/>
          <w:sz w:val="22"/>
          <w:szCs w:val="22"/>
          <w:lang w:val="es-ES_tradnl"/>
        </w:rPr>
        <w:t xml:space="preserve">ública Argentina y del Reino Unido de Gran Bretaña e Irlanda del Norte reanuden, cuanto antes, las negociaciones sobre la disputa de soberanía, con el objeto de encontrar una solución pacífica a esta prolongada controversia. </w:t>
      </w:r>
    </w:p>
    <w:p w14:paraId="6E30BC7F" w14:textId="1596B276" w:rsidR="0022725C" w:rsidRDefault="0022725C" w:rsidP="0022725C">
      <w:pPr>
        <w:pStyle w:val="Body"/>
        <w:rPr>
          <w:rFonts w:ascii="Times New Roman" w:hAnsi="Times New Roman" w:cs="Times New Roman"/>
          <w:sz w:val="22"/>
          <w:szCs w:val="22"/>
          <w:lang w:val="es-ES_tradnl"/>
        </w:rPr>
      </w:pPr>
      <w:r w:rsidRPr="008850AE">
        <w:rPr>
          <w:rFonts w:ascii="Times New Roman" w:eastAsia="Times New Roman" w:hAnsi="Times New Roman" w:cs="Times New Roman"/>
          <w:sz w:val="22"/>
          <w:szCs w:val="22"/>
          <w:lang w:val="es-ES_tradnl"/>
        </w:rPr>
        <w:lastRenderedPageBreak/>
        <w:tab/>
        <w:t>DECIDE continuar examinando la Cuesti</w:t>
      </w:r>
      <w:r w:rsidRPr="008850AE">
        <w:rPr>
          <w:rFonts w:ascii="Times New Roman" w:hAnsi="Times New Roman" w:cs="Times New Roman"/>
          <w:sz w:val="22"/>
          <w:szCs w:val="22"/>
          <w:lang w:val="es-ES_tradnl"/>
        </w:rPr>
        <w:t xml:space="preserve">ón de las Islas Malvinas en los sucesivos períodos de sesiones de la Asamblea General, hasta su solución definitiva. </w:t>
      </w:r>
    </w:p>
    <w:p w14:paraId="514904ED" w14:textId="77777777" w:rsidR="00B129FE" w:rsidRPr="008850AE" w:rsidRDefault="00B129FE" w:rsidP="0022725C">
      <w:pPr>
        <w:pStyle w:val="Body"/>
        <w:rPr>
          <w:rFonts w:ascii="Times New Roman" w:hAnsi="Times New Roman" w:cs="Times New Roman"/>
          <w:sz w:val="22"/>
          <w:szCs w:val="22"/>
          <w:lang w:val="es-ES_tradnl"/>
        </w:rPr>
      </w:pPr>
    </w:p>
    <w:p w14:paraId="6D17B9DC" w14:textId="77777777" w:rsidR="00DA1CD8" w:rsidRPr="008850AE" w:rsidRDefault="00DA1C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color w:val="000000"/>
          <w:szCs w:val="22"/>
          <w:u w:color="000000"/>
          <w:bdr w:val="nil"/>
          <w:lang w:val="es-ES_tradnl" w:eastAsia="es-ES"/>
          <w14:textOutline w14:w="0" w14:cap="flat" w14:cmpd="sng" w14:algn="ctr">
            <w14:noFill/>
            <w14:prstDash w14:val="solid"/>
            <w14:bevel/>
          </w14:textOutline>
        </w:rPr>
      </w:pPr>
    </w:p>
    <w:p w14:paraId="1125EB2A" w14:textId="77777777" w:rsidR="009A6CF4" w:rsidRPr="008850AE" w:rsidRDefault="009A6CF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color w:val="000000"/>
          <w:szCs w:val="22"/>
          <w:u w:color="000000"/>
          <w:bdr w:val="nil"/>
          <w:lang w:val="es-ES_tradnl" w:eastAsia="es-ES"/>
          <w14:textOutline w14:w="0" w14:cap="flat" w14:cmpd="sng" w14:algn="ctr">
            <w14:noFill/>
            <w14:prstDash w14:val="solid"/>
            <w14:bevel/>
          </w14:textOutline>
        </w:rPr>
        <w:sectPr w:rsidR="009A6CF4" w:rsidRPr="008850AE" w:rsidSect="00A832A1">
          <w:headerReference w:type="default" r:id="rId13"/>
          <w:headerReference w:type="first" r:id="rId14"/>
          <w:footnotePr>
            <w:numRestart w:val="eachSect"/>
          </w:footnotePr>
          <w:type w:val="oddPage"/>
          <w:pgSz w:w="12240" w:h="15840" w:code="1"/>
          <w:pgMar w:top="2160" w:right="1570" w:bottom="1296" w:left="1699" w:header="720" w:footer="720" w:gutter="0"/>
          <w:pgNumType w:start="1"/>
          <w:cols w:space="720"/>
          <w:titlePg/>
          <w:docGrid w:linePitch="326"/>
        </w:sectPr>
      </w:pPr>
    </w:p>
    <w:p w14:paraId="242F03F2" w14:textId="7734508A" w:rsidR="0022725C" w:rsidRPr="008850AE" w:rsidRDefault="0022725C" w:rsidP="00063FA5">
      <w:pPr>
        <w:pStyle w:val="Heading1"/>
        <w:jc w:val="center"/>
        <w:rPr>
          <w:rFonts w:ascii="Times New Roman" w:hAnsi="Times New Roman" w:cs="Times New Roman"/>
          <w:color w:val="auto"/>
          <w:sz w:val="22"/>
          <w:szCs w:val="22"/>
          <w:lang w:val="es-MX"/>
        </w:rPr>
      </w:pPr>
      <w:bookmarkStart w:id="2" w:name="_Toc138436454"/>
      <w:bookmarkStart w:id="3" w:name="_Toc138437130"/>
      <w:r w:rsidRPr="008850AE">
        <w:rPr>
          <w:rFonts w:ascii="Times New Roman" w:hAnsi="Times New Roman" w:cs="Times New Roman"/>
          <w:noProof/>
          <w:color w:val="auto"/>
          <w:sz w:val="22"/>
          <w:szCs w:val="22"/>
          <w:lang w:val="es-US"/>
        </w:rPr>
        <w:lastRenderedPageBreak/>
        <w:t xml:space="preserve">AG/DEC. </w:t>
      </w:r>
      <w:r w:rsidR="009A6CF4" w:rsidRPr="008850AE">
        <w:rPr>
          <w:rFonts w:ascii="Times New Roman" w:hAnsi="Times New Roman" w:cs="Times New Roman"/>
          <w:noProof/>
          <w:color w:val="auto"/>
          <w:sz w:val="22"/>
          <w:szCs w:val="22"/>
          <w:lang w:val="es-US"/>
        </w:rPr>
        <w:t>111</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002E57C3" w:rsidRPr="008850AE">
        <w:rPr>
          <w:rFonts w:ascii="Times New Roman" w:eastAsia="Times New Roman" w:hAnsi="Times New Roman" w:cs="Times New Roman"/>
          <w:color w:val="auto"/>
          <w:sz w:val="22"/>
          <w:szCs w:val="22"/>
          <w:lang w:eastAsia="es-CO"/>
        </w:rPr>
        <w:t>DECLARACIÓN PARA LA PROTECCIÓN E INTEGRACIÓN DE LA NIÑEZ Y</w:t>
      </w:r>
      <w:r w:rsidR="006E5FEA" w:rsidRPr="008850AE">
        <w:rPr>
          <w:rFonts w:ascii="Times New Roman" w:eastAsia="Times New Roman" w:hAnsi="Times New Roman" w:cs="Times New Roman"/>
          <w:color w:val="auto"/>
          <w:sz w:val="22"/>
          <w:szCs w:val="22"/>
          <w:lang w:eastAsia="es-CO"/>
        </w:rPr>
        <w:br/>
      </w:r>
      <w:r w:rsidR="002E57C3" w:rsidRPr="008850AE">
        <w:rPr>
          <w:rFonts w:ascii="Times New Roman" w:eastAsia="Times New Roman" w:hAnsi="Times New Roman" w:cs="Times New Roman"/>
          <w:color w:val="auto"/>
          <w:sz w:val="22"/>
          <w:szCs w:val="22"/>
          <w:lang w:eastAsia="es-CO"/>
        </w:rPr>
        <w:t>ADOLESCENCIA MIGRANTE Y REFUGIADA EN LAS AMÉRICAS</w:t>
      </w:r>
      <w:bookmarkEnd w:id="2"/>
      <w:bookmarkEnd w:id="3"/>
      <w:r w:rsidR="00E20499" w:rsidRPr="00C13FF9">
        <w:rPr>
          <w:rStyle w:val="FootnoteReference"/>
          <w:rFonts w:ascii="Times New Roman" w:hAnsi="Times New Roman"/>
          <w:sz w:val="22"/>
          <w:szCs w:val="22"/>
          <w:u w:val="single"/>
          <w:vertAlign w:val="superscript"/>
        </w:rPr>
        <w:footnoteReference w:id="1"/>
      </w:r>
      <w:r w:rsidR="00E20499" w:rsidRPr="00C13FF9">
        <w:rPr>
          <w:rFonts w:ascii="Times New Roman" w:hAnsi="Times New Roman"/>
          <w:sz w:val="22"/>
          <w:szCs w:val="22"/>
          <w:vertAlign w:val="superscript"/>
        </w:rPr>
        <w:t>/</w:t>
      </w:r>
      <w:r w:rsidR="001B0E44" w:rsidRPr="00C13FF9">
        <w:rPr>
          <w:rStyle w:val="FootnoteReference"/>
          <w:rFonts w:ascii="Times New Roman" w:hAnsi="Times New Roman"/>
          <w:sz w:val="22"/>
          <w:szCs w:val="22"/>
          <w:u w:val="single"/>
          <w:vertAlign w:val="superscript"/>
        </w:rPr>
        <w:footnoteReference w:id="2"/>
      </w:r>
      <w:r w:rsidR="001B0E44" w:rsidRPr="00C13FF9">
        <w:rPr>
          <w:rFonts w:ascii="Times New Roman" w:hAnsi="Times New Roman"/>
          <w:sz w:val="22"/>
          <w:szCs w:val="22"/>
          <w:vertAlign w:val="superscript"/>
        </w:rPr>
        <w:t>/</w:t>
      </w:r>
    </w:p>
    <w:p w14:paraId="3AB72FBC" w14:textId="77777777" w:rsidR="0022725C" w:rsidRPr="008850AE" w:rsidRDefault="0022725C" w:rsidP="0022725C">
      <w:pPr>
        <w:pStyle w:val="paragraph"/>
        <w:shd w:val="clear" w:color="auto" w:fill="FFFFFF"/>
        <w:jc w:val="both"/>
        <w:rPr>
          <w:rStyle w:val="normaltextrun"/>
          <w:rFonts w:ascii="Times New Roman" w:hAnsi="Times New Roman" w:cs="Times New Roman"/>
          <w:i/>
          <w:iCs/>
          <w:lang w:val="es-MX"/>
        </w:rPr>
      </w:pPr>
    </w:p>
    <w:p w14:paraId="04AAA116" w14:textId="2FAF326B" w:rsidR="0022725C" w:rsidRPr="008850AE" w:rsidRDefault="008764D5" w:rsidP="008764D5">
      <w:pPr>
        <w:pStyle w:val="Body"/>
        <w:jc w:val="center"/>
        <w:rPr>
          <w:rStyle w:val="normaltextrun"/>
          <w:rFonts w:ascii="Times New Roman" w:hAnsi="Times New Roman" w:cs="Times New Roman"/>
          <w:color w:val="000000" w:themeColor="text1"/>
          <w:sz w:val="22"/>
          <w:szCs w:val="22"/>
          <w:lang w:val="es-US"/>
        </w:rPr>
      </w:pPr>
      <w:r w:rsidRPr="008850AE">
        <w:rPr>
          <w:rStyle w:val="normaltextrun"/>
          <w:rFonts w:ascii="Times New Roman" w:hAnsi="Times New Roman" w:cs="Times New Roman"/>
          <w:color w:val="000000" w:themeColor="text1"/>
          <w:sz w:val="22"/>
          <w:szCs w:val="22"/>
          <w:lang w:val="es-MX"/>
        </w:rPr>
        <w:t>(</w:t>
      </w:r>
      <w:r w:rsidRPr="008850AE">
        <w:rPr>
          <w:rStyle w:val="normaltextrun"/>
          <w:rFonts w:ascii="Times New Roman" w:hAnsi="Times New Roman" w:cs="Times New Roman"/>
          <w:color w:val="000000" w:themeColor="text1"/>
          <w:sz w:val="22"/>
          <w:szCs w:val="22"/>
          <w:lang w:val="es-US"/>
        </w:rPr>
        <w:t xml:space="preserve">Aprobada en la cuarta </w:t>
      </w:r>
      <w:r w:rsidRPr="008850AE">
        <w:rPr>
          <w:rStyle w:val="normaltextrun"/>
          <w:rFonts w:ascii="Times New Roman" w:hAnsi="Times New Roman" w:cs="Times New Roman"/>
          <w:color w:val="000000" w:themeColor="text1"/>
          <w:sz w:val="22"/>
          <w:szCs w:val="22"/>
          <w:lang w:val="es-MX"/>
        </w:rPr>
        <w:t>sesión</w:t>
      </w:r>
      <w:r w:rsidRPr="008850AE">
        <w:rPr>
          <w:rStyle w:val="normaltextrun"/>
          <w:rFonts w:ascii="Times New Roman" w:hAnsi="Times New Roman" w:cs="Times New Roman"/>
          <w:color w:val="000000" w:themeColor="text1"/>
          <w:sz w:val="22"/>
          <w:szCs w:val="22"/>
          <w:lang w:val="es-US"/>
        </w:rPr>
        <w:t xml:space="preserve"> plenaria celebrada el </w:t>
      </w:r>
      <w:r w:rsidRPr="008850AE">
        <w:rPr>
          <w:rFonts w:ascii="Times New Roman" w:hAnsi="Times New Roman" w:cs="Times New Roman"/>
          <w:sz w:val="22"/>
          <w:szCs w:val="22"/>
          <w:lang w:val="es-US"/>
        </w:rPr>
        <w:t>23 de junio de 2023</w:t>
      </w:r>
      <w:r w:rsidRPr="008850AE">
        <w:rPr>
          <w:rStyle w:val="normaltextrun"/>
          <w:rFonts w:ascii="Times New Roman" w:hAnsi="Times New Roman" w:cs="Times New Roman"/>
          <w:color w:val="000000" w:themeColor="text1"/>
          <w:sz w:val="22"/>
          <w:szCs w:val="22"/>
          <w:lang w:val="es-US"/>
        </w:rPr>
        <w:t>)</w:t>
      </w:r>
    </w:p>
    <w:p w14:paraId="0489B902" w14:textId="77777777" w:rsidR="00EE2470" w:rsidRPr="008850AE" w:rsidRDefault="00EE2470" w:rsidP="008764D5">
      <w:pPr>
        <w:pStyle w:val="Body"/>
        <w:jc w:val="center"/>
        <w:rPr>
          <w:rFonts w:ascii="Times New Roman" w:hAnsi="Times New Roman" w:cs="Times New Roman"/>
          <w:sz w:val="22"/>
          <w:szCs w:val="22"/>
          <w:lang w:val="es-AR"/>
        </w:rPr>
      </w:pPr>
    </w:p>
    <w:p w14:paraId="5EBC55C3" w14:textId="77777777" w:rsidR="0022725C" w:rsidRPr="008850AE" w:rsidRDefault="0022725C" w:rsidP="0022725C">
      <w:pPr>
        <w:jc w:val="left"/>
        <w:rPr>
          <w:rFonts w:ascii="Times New Roman" w:hAnsi="Times New Roman"/>
          <w:szCs w:val="22"/>
        </w:rPr>
      </w:pPr>
    </w:p>
    <w:p w14:paraId="773FB144"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8850AE">
        <w:rPr>
          <w:rFonts w:ascii="Times New Roman" w:eastAsia="Calibri" w:hAnsi="Times New Roman"/>
          <w:szCs w:val="22"/>
        </w:rPr>
        <w:t>LA ASAMBLEA GENERAL,</w:t>
      </w:r>
    </w:p>
    <w:p w14:paraId="61806A59"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14:paraId="167CC0DC"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8850AE">
        <w:rPr>
          <w:rFonts w:ascii="Times New Roman" w:eastAsia="Calibri" w:hAnsi="Times New Roman"/>
          <w:szCs w:val="22"/>
        </w:rPr>
        <w:t>CONSCIENTE de que la migración es inherente a la naturaleza humana, que en ocasiones puede representar una opción para personas y comunidades en situaciones de vulnerabilidad;</w:t>
      </w:r>
    </w:p>
    <w:p w14:paraId="4AFF7A4F"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14:paraId="4603FFFE"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8850AE">
        <w:rPr>
          <w:rFonts w:ascii="Times New Roman" w:eastAsia="Calibri" w:hAnsi="Times New Roman"/>
          <w:szCs w:val="22"/>
        </w:rPr>
        <w:t>RECONOCIENDO que los Estados tienen una obligación de proteger los derechos humanos de todas las personas  en su territorio y sujetos a su jurisdicción,  y deberían adoptar medidas para la gestión y gobernanza de la migración y la situación de los refugiados, solicitantes de asilo y apátridas, así como de impulsar acciones que deberían enfatizar en las contribuciones positivas de los migrantes, refugiados, solicitantes de asilo y apátridas a nivel social, económico y cultural en los países de origen, tránsito, destino y retorno con una perspectiva integral de derechos humanos;</w:t>
      </w:r>
    </w:p>
    <w:p w14:paraId="22807E34"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14:paraId="36765CF2"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8850AE">
        <w:rPr>
          <w:rFonts w:ascii="Times New Roman" w:eastAsia="Calibri" w:hAnsi="Times New Roman"/>
          <w:szCs w:val="22"/>
        </w:rPr>
        <w:t>ACOGIENDO los avances de distintas instancias multilaterales para el tratamiento de la migración y refugio, como la Conferencia Regional sobre Migración (CRM), la Conferencia Suramericana sobre Migraciones (CSM), el Proceso de Quito, el Marco Integral Regional Para la Protección y Soluciones (MIRPS),  la Declaración sobre Migración y Protección de Los Ángeles (2022), así como el Pacto Mundial para una Migración Segura, Ordenada y Regular y sus principios rectores; y reconociendo el compromiso de los países de origen, tránsito, destino y retorno de gestionar la migración y protección  con un espíritu de colaboración, solidaridad y responsabilidad compartida que permitan una migración segura, ordenada y regular;</w:t>
      </w:r>
    </w:p>
    <w:p w14:paraId="75D87166"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14:paraId="0B834CD2"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8850AE">
        <w:rPr>
          <w:rFonts w:ascii="Times New Roman" w:eastAsia="Calibri" w:hAnsi="Times New Roman"/>
          <w:szCs w:val="22"/>
          <w:shd w:val="clear" w:color="auto" w:fill="FFFFFF"/>
        </w:rPr>
        <w:t>NOTANDO</w:t>
      </w:r>
      <w:r w:rsidRPr="008850AE">
        <w:rPr>
          <w:rFonts w:ascii="Times New Roman" w:eastAsia="Calibri" w:hAnsi="Times New Roman"/>
          <w:szCs w:val="22"/>
        </w:rPr>
        <w:t xml:space="preserve"> que un número creciente de niñas, niños y adolescentes están migrando en el hemisferio como resultado de una realidad multicausal, y que esto incluye a los menores de edad solicitantes de asilo, refugiados y apátridas, separados, no acompañados y/o indocumentados, tomando en consideración los impactos particulares en las niñas;</w:t>
      </w:r>
    </w:p>
    <w:p w14:paraId="4726C405"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14:paraId="353AC258"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8850AE">
        <w:rPr>
          <w:rFonts w:ascii="Times New Roman" w:eastAsia="Calibri" w:hAnsi="Times New Roman"/>
          <w:szCs w:val="22"/>
        </w:rPr>
        <w:t>CONVENCIDA que la migración requiere una gestión coordinada y responsable, que proteja y promueva la dignidad y los derechos de las personas en contextos de migración, especialmente las niñas, niños y adolescentes quienes sufren una doble situación de vulnerabilidad, por ser menores de edad y migrantes, quienes son expuestos a diferentes formas de abuso y violencia, incluyendo la niñez separada, indocumentada o no acompañada;</w:t>
      </w:r>
    </w:p>
    <w:p w14:paraId="2A3E6B3C"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p>
    <w:p w14:paraId="37A4984A" w14:textId="35715743"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8850AE">
        <w:rPr>
          <w:rFonts w:ascii="Times New Roman" w:eastAsia="Times New Roman" w:hAnsi="Times New Roman"/>
          <w:szCs w:val="22"/>
          <w:lang w:eastAsia="es-MX"/>
        </w:rPr>
        <w:t>RECORDANDO el Pacto Mundial para una Migración Segura, Ordenada y Regular y sus principios rectores que son transversales e interdependientes, en aras de proteger e integrar a los migrantes y refugiados</w:t>
      </w:r>
      <w:r w:rsidR="00E20499">
        <w:rPr>
          <w:rFonts w:ascii="Times New Roman" w:eastAsia="Times New Roman" w:hAnsi="Times New Roman"/>
          <w:szCs w:val="22"/>
          <w:lang w:eastAsia="es-MX"/>
        </w:rPr>
        <w:t>:</w:t>
      </w:r>
    </w:p>
    <w:p w14:paraId="40733144"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14:paraId="1E35C423"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8850AE">
        <w:rPr>
          <w:rFonts w:ascii="Times New Roman" w:eastAsia="Calibri" w:hAnsi="Times New Roman"/>
          <w:szCs w:val="22"/>
        </w:rPr>
        <w:lastRenderedPageBreak/>
        <w:t>TOMANDO EN CUENTA la Convención sobre los Derechos del Niño de Naciones Unidas, la Convención Americana sobre Derechos Humanos, los Principios Interamericanos sobre los Derechos Humanos de Todas las Personas Migrantes, Refugiadas, Apátridas y las Víctimas de la Trata de Personas según proceda; así como los estándares relevantes desarrollados por la Comisión Interamericana de Derechos Humanos y la Corte Interamericana de Derechos Humanos, especialmente su Opinión Consultiva OC-21 de 2014, que abordó las obligaciones por los Estados parte  en relación con la aplicación del principio del  interés superior del niño en el diseño, adopción e implementación de las políticas migratorias y situación de los refugiados, solicitantes de asilo, apátrida y otras políticas que tengan impactos sobre los Niños, Niñas y Adolescentes,</w:t>
      </w:r>
    </w:p>
    <w:p w14:paraId="0FB242AB"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44B44654"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8850AE">
        <w:rPr>
          <w:rFonts w:ascii="Times New Roman" w:eastAsia="Calibri" w:hAnsi="Times New Roman"/>
          <w:szCs w:val="22"/>
        </w:rPr>
        <w:t>DECLARA SU INTENCIÓN DE:</w:t>
      </w:r>
    </w:p>
    <w:p w14:paraId="52FAE4CC"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rPr>
      </w:pPr>
    </w:p>
    <w:p w14:paraId="7E284F9B" w14:textId="77777777" w:rsidR="00A81D76" w:rsidRPr="008850AE" w:rsidRDefault="00A81D76" w:rsidP="00A81D7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8850AE">
        <w:rPr>
          <w:rFonts w:ascii="Times New Roman" w:eastAsia="Calibri" w:hAnsi="Times New Roman"/>
          <w:szCs w:val="22"/>
        </w:rPr>
        <w:tab/>
        <w:t>1.</w:t>
      </w:r>
      <w:r w:rsidRPr="008850AE">
        <w:rPr>
          <w:rFonts w:ascii="Times New Roman" w:eastAsia="Calibri" w:hAnsi="Times New Roman"/>
          <w:szCs w:val="22"/>
        </w:rPr>
        <w:tab/>
        <w:t>Fortalecer las medidas de cooperación regional para la migración segura, ordenada y regular de niñas, niños y adolescentes, que coadyuven en la consolidación de marcos de protección internacional, con un enfoque de responsabilidad compartida, así como prevenir y mitigar las causas estructurales de la migración irregular, refugio, solicitud de asilo y apatridia de estas personas en los países de origen, por medio de las siguientes acciones:</w:t>
      </w:r>
    </w:p>
    <w:p w14:paraId="6B82E3EB" w14:textId="77777777" w:rsidR="00A81D76" w:rsidRPr="008850AE" w:rsidRDefault="00A81D76" w:rsidP="00A81D7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176E9CE5"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szCs w:val="22"/>
        </w:rPr>
      </w:pPr>
      <w:r w:rsidRPr="008850AE">
        <w:rPr>
          <w:rFonts w:ascii="Times New Roman" w:eastAsia="Calibri" w:hAnsi="Times New Roman"/>
          <w:szCs w:val="22"/>
        </w:rPr>
        <w:t>a)</w:t>
      </w:r>
      <w:r w:rsidRPr="008850AE">
        <w:rPr>
          <w:rFonts w:ascii="Times New Roman" w:eastAsia="Calibri" w:hAnsi="Times New Roman"/>
          <w:szCs w:val="22"/>
        </w:rPr>
        <w:tab/>
        <w:t>Avanzar, en este sentido, en diseñar e implementar mecanismos para la recopilación de información y datos desagregados por edad y sexo de niñas, niños y adolescentes en contextos de migración, con fines exclusivamente estadísticos y de conformidad con las legislaciones relevantes, para contar con evidencia de sus dinámicas migratorias y sus necesidades de protección.</w:t>
      </w:r>
    </w:p>
    <w:p w14:paraId="0985ADAC"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p>
    <w:p w14:paraId="686466F7"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r w:rsidRPr="008850AE">
        <w:rPr>
          <w:rFonts w:ascii="Times New Roman" w:eastAsia="Calibri" w:hAnsi="Times New Roman"/>
          <w:szCs w:val="22"/>
        </w:rPr>
        <w:t>b)</w:t>
      </w:r>
      <w:r w:rsidRPr="008850AE">
        <w:rPr>
          <w:rFonts w:ascii="Times New Roman" w:eastAsia="Calibri" w:hAnsi="Times New Roman"/>
          <w:szCs w:val="22"/>
        </w:rPr>
        <w:tab/>
        <w:t xml:space="preserve">Promover, de forma consistente con la Convención de los Derechos del Niño, la adopción de medidas preventivas dentro de nuestras fronteras para la identificación y manejo de la migración de niños, niñas y adolescentes no acompañados o separados; adoptando medidas que permitan, según proceda, facilitar su reunificación familiar y adoptar medidas en salvaguarda del interés superior y el respeto a sus derechos humanos. </w:t>
      </w:r>
    </w:p>
    <w:p w14:paraId="6ECEF682"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p>
    <w:p w14:paraId="14D3BED5"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r w:rsidRPr="008850AE">
        <w:rPr>
          <w:rFonts w:ascii="Times New Roman" w:eastAsia="Calibri" w:hAnsi="Times New Roman"/>
          <w:szCs w:val="22"/>
        </w:rPr>
        <w:t>c)</w:t>
      </w:r>
      <w:r w:rsidRPr="008850AE">
        <w:rPr>
          <w:rFonts w:ascii="Times New Roman" w:eastAsia="Calibri" w:hAnsi="Times New Roman"/>
          <w:szCs w:val="22"/>
        </w:rPr>
        <w:tab/>
        <w:t>Apoyar la adopción y fortalecimiento de acciones nacionales, bilaterales y multilaterales que sean centradas en las víctimas y que tengan en cuenta la protección de sus derechos humanos, con perspectiva de género para prevenir, detectar, derivar, investigar y sancionar cualquier forma de trata de personas o tráfico ilícito de migrantes que puedan victimizar a las niñas, los niños y adolescentes.</w:t>
      </w:r>
    </w:p>
    <w:p w14:paraId="1A4CB08C"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p>
    <w:p w14:paraId="0B1DA30F"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r w:rsidRPr="008850AE">
        <w:rPr>
          <w:rFonts w:ascii="Times New Roman" w:eastAsia="Calibri" w:hAnsi="Times New Roman"/>
          <w:szCs w:val="22"/>
        </w:rPr>
        <w:t>d)</w:t>
      </w:r>
      <w:r w:rsidRPr="008850AE">
        <w:rPr>
          <w:rFonts w:ascii="Times New Roman" w:eastAsia="Calibri" w:hAnsi="Times New Roman"/>
          <w:szCs w:val="22"/>
        </w:rPr>
        <w:tab/>
        <w:t>Capacitar a las personas encargadas de brindar asistencia y atención a las niñas, niños y adolescentes migrantes y refugiados, para incluir formación especializada con perspectiva de género e interseccional, entendida esta como la interconexión de múltiples formas de discriminación, exclusión y desigualdad, a efectos de atender las necesidades particulares de grupos en situación de vulnerabilidad en contextos de migración.</w:t>
      </w:r>
    </w:p>
    <w:p w14:paraId="0B0532C5"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p>
    <w:p w14:paraId="61796B82"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r w:rsidRPr="008850AE">
        <w:rPr>
          <w:rFonts w:ascii="Times New Roman" w:eastAsia="Calibri" w:hAnsi="Times New Roman"/>
          <w:szCs w:val="22"/>
        </w:rPr>
        <w:t>e)</w:t>
      </w:r>
      <w:r w:rsidRPr="008850AE">
        <w:rPr>
          <w:rFonts w:ascii="Times New Roman" w:eastAsia="Calibri" w:hAnsi="Times New Roman"/>
          <w:szCs w:val="22"/>
        </w:rPr>
        <w:tab/>
        <w:t xml:space="preserve">Gestionar la atención coordinada de los Estados, la sociedad civil y los organismos internacionales, incluyendo las organizaciones de derechos de las mujeres, con el compromiso permanente de atender las causas estructurales de </w:t>
      </w:r>
      <w:r w:rsidRPr="008850AE">
        <w:rPr>
          <w:rFonts w:ascii="Times New Roman" w:eastAsia="Calibri" w:hAnsi="Times New Roman"/>
          <w:szCs w:val="22"/>
        </w:rPr>
        <w:lastRenderedPageBreak/>
        <w:t>la migración irregular, reduciendo los riesgos y las vulnerabilidades a los que se enfrentan las niñas, niños y adolescentes.</w:t>
      </w:r>
    </w:p>
    <w:p w14:paraId="0A1E400F"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p>
    <w:p w14:paraId="458C2D28"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r w:rsidRPr="008850AE">
        <w:rPr>
          <w:rFonts w:ascii="Times New Roman" w:eastAsia="Calibri" w:hAnsi="Times New Roman"/>
          <w:szCs w:val="22"/>
        </w:rPr>
        <w:t>f)</w:t>
      </w:r>
      <w:r w:rsidRPr="008850AE">
        <w:rPr>
          <w:rFonts w:ascii="Times New Roman" w:eastAsia="Calibri" w:hAnsi="Times New Roman"/>
          <w:szCs w:val="22"/>
        </w:rPr>
        <w:tab/>
        <w:t>Proteger y promover el disfrute de los derechos humanos de los niñas, niños y adolescentes en materia de migración y situación de los refugiados, solicitantes de asilo y apátridas, procurando concientizar a legisladores, servidores públicos y funcionarios judiciales, subrayando la importancia del principio del interés superior del niño.</w:t>
      </w:r>
    </w:p>
    <w:p w14:paraId="2DAD29BB" w14:textId="77777777" w:rsidR="00A81D76" w:rsidRPr="008850AE" w:rsidRDefault="00A81D76" w:rsidP="00A81D7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6726A85F" w14:textId="77777777" w:rsidR="00A81D76" w:rsidRPr="008850AE" w:rsidRDefault="00A81D76" w:rsidP="00A81D7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8850AE">
        <w:rPr>
          <w:rFonts w:ascii="Times New Roman" w:eastAsia="Calibri" w:hAnsi="Times New Roman"/>
          <w:szCs w:val="22"/>
        </w:rPr>
        <w:tab/>
        <w:t>2.</w:t>
      </w:r>
      <w:r w:rsidRPr="008850AE">
        <w:rPr>
          <w:rFonts w:ascii="Times New Roman" w:eastAsia="Calibri" w:hAnsi="Times New Roman"/>
          <w:szCs w:val="22"/>
        </w:rPr>
        <w:tab/>
        <w:t>Reconocer que los derechos de niñas, niños y adolescentes son inherentes a ellos y se aplican independientemente de su situación migratoria.</w:t>
      </w:r>
    </w:p>
    <w:p w14:paraId="5116429E" w14:textId="77777777" w:rsidR="00A81D76" w:rsidRPr="008850AE" w:rsidRDefault="00A81D76" w:rsidP="00A81D7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5E0675C6" w14:textId="77777777" w:rsidR="00A81D76" w:rsidRPr="008850AE" w:rsidRDefault="00A81D76" w:rsidP="00A81D7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iCs/>
          <w:szCs w:val="22"/>
        </w:rPr>
      </w:pPr>
      <w:r w:rsidRPr="008850AE">
        <w:rPr>
          <w:rFonts w:ascii="Times New Roman" w:eastAsia="Calibri" w:hAnsi="Times New Roman"/>
          <w:szCs w:val="22"/>
        </w:rPr>
        <w:tab/>
        <w:t>3.</w:t>
      </w:r>
      <w:r w:rsidRPr="008850AE">
        <w:rPr>
          <w:rFonts w:ascii="Times New Roman" w:eastAsia="Calibri" w:hAnsi="Times New Roman"/>
          <w:szCs w:val="22"/>
        </w:rPr>
        <w:tab/>
        <w:t>Reafirmar nuestro compromiso de implementar y sistematizar las vías de migración regular para las niñas, los niños y adolescentes migrantes, incluyendo el reconocimiento de la condición de refugiado o de protección complementaria, incluida la protección y salvaguardia de los derechos humanos de niños, niñas y adolescentes, solicitantes de asilo y refugiados no acompañados y/o separados, subrayando la importancia del principio del interés superior del niño.</w:t>
      </w:r>
      <w:r w:rsidRPr="008850AE">
        <w:rPr>
          <w:rFonts w:ascii="Times New Roman" w:eastAsia="Calibri" w:hAnsi="Times New Roman"/>
          <w:i/>
          <w:iCs/>
          <w:szCs w:val="22"/>
        </w:rPr>
        <w:t xml:space="preserve"> </w:t>
      </w:r>
    </w:p>
    <w:p w14:paraId="38E1069F" w14:textId="77777777" w:rsidR="00A81D76" w:rsidRPr="008850AE" w:rsidRDefault="00A81D76" w:rsidP="00A81D76">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2BC7C580"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8850AE">
        <w:rPr>
          <w:rFonts w:ascii="Times New Roman" w:eastAsia="Times New Roman" w:hAnsi="Times New Roman"/>
          <w:szCs w:val="22"/>
          <w:lang w:eastAsia="es-MX"/>
        </w:rPr>
        <w:tab/>
        <w:t>4.</w:t>
      </w:r>
      <w:r w:rsidRPr="008850AE">
        <w:rPr>
          <w:rFonts w:ascii="Times New Roman" w:eastAsia="Times New Roman" w:hAnsi="Times New Roman"/>
          <w:szCs w:val="22"/>
          <w:lang w:eastAsia="es-MX"/>
        </w:rPr>
        <w:tab/>
        <w:t xml:space="preserve">Avanzar en la necesidad de eliminar barreras legales o administrativas que puedan impedir a niñas, niños y adolescentes migrantes, refugiados, solicitantes de asilo y apátridas, en cualquier situación y contexto de migración, disfrutar de derechos humanos en igualdad de condiciones con las niñas, niños y adolescentes nacionales de los países de acogida, como los relacionados con la educación y la salud, sujeto a sus sistemas de división política y administrativa. Para ello procuramos avanzar en la flexibilización de los requisitos administrativos, y facilitar la matriculación escolar y universitaria, así como de homologación de calificaciones. </w:t>
      </w:r>
    </w:p>
    <w:p w14:paraId="29F07AC5"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i/>
          <w:iCs/>
          <w:szCs w:val="22"/>
          <w:lang w:eastAsia="es-MX"/>
        </w:rPr>
      </w:pPr>
    </w:p>
    <w:p w14:paraId="09A2A50C" w14:textId="67C39B81"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8850AE">
        <w:rPr>
          <w:rFonts w:ascii="Times New Roman" w:eastAsia="Times New Roman" w:hAnsi="Times New Roman"/>
          <w:i/>
          <w:iCs/>
          <w:szCs w:val="22"/>
          <w:lang w:eastAsia="es-MX"/>
        </w:rPr>
        <w:t>5.</w:t>
      </w:r>
      <w:r w:rsidRPr="008850AE">
        <w:rPr>
          <w:rFonts w:ascii="Times New Roman" w:eastAsia="Times New Roman" w:hAnsi="Times New Roman"/>
          <w:i/>
          <w:iCs/>
          <w:szCs w:val="22"/>
          <w:lang w:eastAsia="es-MX"/>
        </w:rPr>
        <w:tab/>
      </w:r>
      <w:r w:rsidRPr="008850AE">
        <w:rPr>
          <w:rFonts w:ascii="Times New Roman" w:eastAsia="Times New Roman" w:hAnsi="Times New Roman"/>
          <w:szCs w:val="22"/>
          <w:lang w:eastAsia="es-MX"/>
        </w:rPr>
        <w:t>Reafirmar la importancia de promover el disfrute de los derechos humanos de las niñas, niños y adolescentes en contextos de migración al abordar la problemática de la falta de documentación,  reconociendo el derecho a la identidad, incluidos la nacionalidad, nombre, personalidad jurídica; y la importancia de que los Estados de origen expidan los documentos de identidad a sus connacionales e identifiquen la importancia de implementar políticas que disminuyan el riesgo de apatridia, entre otros desafíos.</w:t>
      </w:r>
      <w:r w:rsidR="00D202B1" w:rsidRPr="008850AE">
        <w:rPr>
          <w:rFonts w:ascii="Times New Roman" w:eastAsia="Times New Roman" w:hAnsi="Times New Roman"/>
          <w:szCs w:val="22"/>
          <w:lang w:eastAsia="es-MX"/>
        </w:rPr>
        <w:t xml:space="preserve"> </w:t>
      </w:r>
      <w:r w:rsidRPr="008850AE">
        <w:rPr>
          <w:rFonts w:ascii="Times New Roman" w:eastAsia="Times New Roman" w:hAnsi="Times New Roman"/>
          <w:szCs w:val="22"/>
          <w:u w:val="single"/>
          <w:vertAlign w:val="superscript"/>
          <w:lang w:eastAsia="es-ES"/>
        </w:rPr>
        <w:footnoteReference w:id="3"/>
      </w:r>
      <w:r w:rsidRPr="008850AE">
        <w:rPr>
          <w:rFonts w:ascii="Times New Roman" w:eastAsia="Times New Roman" w:hAnsi="Times New Roman"/>
          <w:szCs w:val="22"/>
          <w:vertAlign w:val="superscript"/>
          <w:lang w:eastAsia="es-MX"/>
        </w:rPr>
        <w:t>/</w:t>
      </w:r>
    </w:p>
    <w:p w14:paraId="3FA269CB"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p>
    <w:p w14:paraId="54C15F92"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8850AE">
        <w:rPr>
          <w:rFonts w:ascii="Times New Roman" w:eastAsia="Times New Roman" w:hAnsi="Times New Roman"/>
          <w:szCs w:val="22"/>
          <w:lang w:eastAsia="es-MX"/>
        </w:rPr>
        <w:t>6.</w:t>
      </w:r>
      <w:r w:rsidRPr="008850AE">
        <w:rPr>
          <w:rFonts w:ascii="Times New Roman" w:eastAsia="Times New Roman" w:hAnsi="Times New Roman"/>
          <w:szCs w:val="22"/>
          <w:lang w:eastAsia="es-MX"/>
        </w:rPr>
        <w:tab/>
        <w:t>Promover medidas que faciliten la integración social de niños, niñas y adolescentes migrantes, refugiados, solicitantes de asilo y apátridas en los países de acogida, lo que incluye:</w:t>
      </w:r>
    </w:p>
    <w:p w14:paraId="197C412D"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rPr>
          <w:rFonts w:ascii="Times New Roman" w:eastAsia="Times New Roman" w:hAnsi="Times New Roman"/>
          <w:szCs w:val="22"/>
        </w:rPr>
      </w:pPr>
    </w:p>
    <w:p w14:paraId="4EDD2CB8"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r w:rsidRPr="008850AE">
        <w:rPr>
          <w:rFonts w:ascii="Times New Roman" w:eastAsia="Calibri" w:hAnsi="Times New Roman"/>
          <w:szCs w:val="22"/>
        </w:rPr>
        <w:t>a)</w:t>
      </w:r>
      <w:r w:rsidRPr="008850AE">
        <w:rPr>
          <w:rFonts w:ascii="Times New Roman" w:eastAsia="Calibri" w:hAnsi="Times New Roman"/>
          <w:szCs w:val="22"/>
        </w:rPr>
        <w:tab/>
        <w:t>Avanzar en la flexibilización dentro de los procesos migratorios, para eliminar las restricciones legislativas y burocráticas que impactan en el ingreso regular por diversos motivos, incluyendo la   reunificación familiar.</w:t>
      </w:r>
    </w:p>
    <w:p w14:paraId="160972BA"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p>
    <w:p w14:paraId="038301EC"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Calibri" w:hAnsi="Times New Roman"/>
          <w:szCs w:val="22"/>
        </w:rPr>
      </w:pPr>
      <w:r w:rsidRPr="008850AE">
        <w:rPr>
          <w:rFonts w:ascii="Times New Roman" w:eastAsia="Calibri" w:hAnsi="Times New Roman"/>
          <w:szCs w:val="22"/>
        </w:rPr>
        <w:t>b)</w:t>
      </w:r>
      <w:r w:rsidRPr="008850AE">
        <w:rPr>
          <w:rFonts w:ascii="Times New Roman" w:eastAsia="Calibri" w:hAnsi="Times New Roman"/>
          <w:szCs w:val="22"/>
        </w:rPr>
        <w:tab/>
        <w:t xml:space="preserve">Avanzar en políticas con perspectiva de género que permitan el acceso equitativo, igualitario y sin discriminación a la salud física y mental, prevención de las enfermedades y la atención sanitaria integral, incluyendo servicios de salud sexual y reproductiva, con especial atención a aquellos con necesidad de atención médica urgente por enfermedades o padecimientos asociados o exacerbados por el proceso migratorio, incluyendo toda forma de </w:t>
      </w:r>
      <w:r w:rsidRPr="008850AE">
        <w:rPr>
          <w:rFonts w:ascii="Times New Roman" w:eastAsia="Calibri" w:hAnsi="Times New Roman"/>
          <w:szCs w:val="22"/>
        </w:rPr>
        <w:lastRenderedPageBreak/>
        <w:t xml:space="preserve">violencia sexual y basada en género, a la vez que se promueven las alianzas necesarias con sociedad civil y organizaciones internacionales. </w:t>
      </w:r>
    </w:p>
    <w:p w14:paraId="53ED5EA0"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szCs w:val="22"/>
          <w:lang w:eastAsia="es-MX"/>
        </w:rPr>
      </w:pPr>
    </w:p>
    <w:p w14:paraId="5453FA30"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i/>
          <w:iCs/>
          <w:szCs w:val="22"/>
          <w:lang w:eastAsia="es-MX"/>
        </w:rPr>
      </w:pPr>
      <w:r w:rsidRPr="008850AE">
        <w:rPr>
          <w:rFonts w:ascii="Times New Roman" w:eastAsia="Times New Roman" w:hAnsi="Times New Roman"/>
          <w:szCs w:val="22"/>
          <w:lang w:eastAsia="es-MX"/>
        </w:rPr>
        <w:t>c)</w:t>
      </w:r>
      <w:r w:rsidRPr="008850AE">
        <w:rPr>
          <w:rFonts w:ascii="Times New Roman" w:eastAsia="Times New Roman" w:hAnsi="Times New Roman"/>
          <w:szCs w:val="22"/>
          <w:lang w:eastAsia="es-MX"/>
        </w:rPr>
        <w:tab/>
        <w:t xml:space="preserve">Desarrollar programas de integración de niñas, niños y adolescentes migrantes, refugiados, solicitantes de asilo y apátridas en los países de destino, con políticas educativas que faciliten el pleno goce del derecho a la educación, con un enfoque intercultural, sujeto a sus sistemas de división política y administrativa; y capaces de atender </w:t>
      </w:r>
      <w:r w:rsidRPr="008850AE">
        <w:rPr>
          <w:rFonts w:ascii="Times New Roman" w:eastAsia="Times New Roman" w:hAnsi="Times New Roman"/>
          <w:szCs w:val="22"/>
          <w:shd w:val="clear" w:color="auto" w:fill="FFFFFF"/>
          <w:lang w:eastAsia="es-MX"/>
        </w:rPr>
        <w:t xml:space="preserve">de forma equitativa y sin ninguna discriminación, </w:t>
      </w:r>
      <w:r w:rsidRPr="008850AE">
        <w:rPr>
          <w:rFonts w:ascii="Times New Roman" w:eastAsia="Times New Roman" w:hAnsi="Times New Roman"/>
          <w:szCs w:val="22"/>
          <w:lang w:eastAsia="es-MX"/>
        </w:rPr>
        <w:t xml:space="preserve">con perspectiva de género, las necesidades particulares de niñas, niños y adolescentes en contextos de migración, tales  como el dominio de un idioma distinto al del país de acogida , incluyendo  las lenguas indígenas e  independientemente de su situación migratoria y legal. </w:t>
      </w:r>
    </w:p>
    <w:p w14:paraId="34B1EA04"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i/>
          <w:iCs/>
          <w:szCs w:val="22"/>
          <w:lang w:eastAsia="es-MX"/>
        </w:rPr>
      </w:pPr>
    </w:p>
    <w:p w14:paraId="286B687B" w14:textId="77777777" w:rsidR="00A81D76" w:rsidRPr="008850AE" w:rsidRDefault="00A81D76"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sz w:val="24"/>
          <w:szCs w:val="24"/>
          <w:lang w:eastAsia="es-MX"/>
        </w:rPr>
      </w:pPr>
      <w:r w:rsidRPr="008850AE">
        <w:rPr>
          <w:rFonts w:ascii="Times New Roman" w:eastAsia="Times New Roman" w:hAnsi="Times New Roman"/>
          <w:szCs w:val="22"/>
          <w:lang w:eastAsia="es-MX"/>
        </w:rPr>
        <w:t>d)</w:t>
      </w:r>
      <w:r w:rsidRPr="008850AE">
        <w:rPr>
          <w:rFonts w:ascii="Times New Roman" w:eastAsia="Times New Roman" w:hAnsi="Times New Roman"/>
          <w:szCs w:val="22"/>
          <w:lang w:eastAsia="es-MX"/>
        </w:rPr>
        <w:tab/>
        <w:t>Promover acciones de atención, asistencia y protección para los niños, niñas y adolescentes, tanto aquellos que migran solos como los que están acompañados por sus padres, que son sometidos a contextos de migración irregular y riesgosa, y ocupan una posición particularmente vulnerable que afectan su dignidad y disfrute de sus derechos humanos.</w:t>
      </w:r>
      <w:r w:rsidRPr="008850AE">
        <w:rPr>
          <w:rFonts w:ascii="Times New Roman" w:eastAsia="Times New Roman" w:hAnsi="Times New Roman"/>
          <w:sz w:val="24"/>
          <w:szCs w:val="24"/>
          <w:lang w:eastAsia="es-MX"/>
        </w:rPr>
        <w:t xml:space="preserve"> </w:t>
      </w:r>
    </w:p>
    <w:p w14:paraId="6C125D9A" w14:textId="77777777" w:rsidR="00565D98" w:rsidRPr="008850AE" w:rsidRDefault="00565D98" w:rsidP="00A81D7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textAlignment w:val="baseline"/>
        <w:rPr>
          <w:rFonts w:ascii="Times New Roman" w:eastAsia="Times New Roman" w:hAnsi="Times New Roman"/>
          <w:sz w:val="24"/>
          <w:szCs w:val="24"/>
          <w:lang w:eastAsia="es-MX"/>
        </w:rPr>
      </w:pPr>
    </w:p>
    <w:p w14:paraId="1937C63C" w14:textId="0BBCA259" w:rsidR="00565D98" w:rsidRPr="008850AE" w:rsidRDefault="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 w:val="24"/>
          <w:szCs w:val="24"/>
          <w:lang w:eastAsia="es-MX"/>
        </w:rPr>
      </w:pPr>
      <w:r w:rsidRPr="008850AE">
        <w:rPr>
          <w:rFonts w:ascii="Times New Roman" w:eastAsia="Times New Roman" w:hAnsi="Times New Roman"/>
          <w:sz w:val="24"/>
          <w:szCs w:val="24"/>
          <w:lang w:eastAsia="es-MX"/>
        </w:rPr>
        <w:br w:type="page"/>
      </w:r>
    </w:p>
    <w:p w14:paraId="5EACECCC" w14:textId="5650D134" w:rsidR="00565D98" w:rsidRPr="008850AE" w:rsidRDefault="00565D98"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textAlignment w:val="baseline"/>
        <w:rPr>
          <w:rFonts w:ascii="Times New Roman" w:eastAsia="Times New Roman" w:hAnsi="Times New Roman"/>
          <w:sz w:val="20"/>
          <w:lang w:val="es-AR" w:eastAsia="es-MX"/>
        </w:rPr>
      </w:pPr>
      <w:r w:rsidRPr="008850AE">
        <w:rPr>
          <w:rFonts w:ascii="Times New Roman" w:eastAsia="Times New Roman" w:hAnsi="Times New Roman"/>
          <w:sz w:val="20"/>
          <w:lang w:eastAsia="es-MX"/>
        </w:rPr>
        <w:lastRenderedPageBreak/>
        <w:t>NOTA</w:t>
      </w:r>
      <w:r w:rsidR="00670FF4">
        <w:rPr>
          <w:rFonts w:ascii="Times New Roman" w:eastAsia="Times New Roman" w:hAnsi="Times New Roman"/>
          <w:sz w:val="20"/>
          <w:lang w:eastAsia="es-MX"/>
        </w:rPr>
        <w:t>S</w:t>
      </w:r>
      <w:r w:rsidRPr="008850AE">
        <w:rPr>
          <w:rFonts w:ascii="Times New Roman" w:eastAsia="Times New Roman" w:hAnsi="Times New Roman"/>
          <w:sz w:val="20"/>
          <w:lang w:eastAsia="es-MX"/>
        </w:rPr>
        <w:t xml:space="preserve"> A PIE DE P</w:t>
      </w:r>
      <w:r w:rsidRPr="008850AE">
        <w:rPr>
          <w:rFonts w:ascii="Times New Roman" w:eastAsia="Times New Roman" w:hAnsi="Times New Roman"/>
          <w:sz w:val="20"/>
          <w:lang w:val="es-AR" w:eastAsia="es-MX"/>
        </w:rPr>
        <w:t>ÁGINA</w:t>
      </w:r>
    </w:p>
    <w:p w14:paraId="55D9879B" w14:textId="77777777" w:rsidR="00565D98" w:rsidRPr="008850AE" w:rsidRDefault="00565D98"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0"/>
          <w:lang w:val="es-AR" w:eastAsia="es-MX"/>
        </w:rPr>
      </w:pPr>
    </w:p>
    <w:p w14:paraId="0A963240" w14:textId="77777777" w:rsidR="00565D98" w:rsidRPr="001B0E44" w:rsidRDefault="00565D98"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sz w:val="20"/>
          <w:lang w:val="es-AR" w:eastAsia="es-MX"/>
        </w:rPr>
      </w:pPr>
    </w:p>
    <w:p w14:paraId="274D52CD" w14:textId="083A65E6" w:rsidR="001B0E44" w:rsidRPr="001B0E44" w:rsidRDefault="00E20499"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sz w:val="20"/>
        </w:rPr>
      </w:pPr>
      <w:r w:rsidRPr="001B0E44">
        <w:rPr>
          <w:rFonts w:ascii="Times New Roman" w:hAnsi="Times New Roman"/>
          <w:sz w:val="20"/>
        </w:rPr>
        <w:t>2</w:t>
      </w:r>
      <w:r w:rsidR="00565D98" w:rsidRPr="001B0E44">
        <w:rPr>
          <w:rFonts w:ascii="Times New Roman" w:hAnsi="Times New Roman"/>
          <w:sz w:val="20"/>
        </w:rPr>
        <w:t>.</w:t>
      </w:r>
      <w:r w:rsidR="00565D98" w:rsidRPr="001B0E44">
        <w:rPr>
          <w:rFonts w:ascii="Times New Roman" w:hAnsi="Times New Roman"/>
          <w:sz w:val="20"/>
        </w:rPr>
        <w:tab/>
      </w:r>
      <w:r w:rsidR="001B0E44" w:rsidRPr="001B0E44">
        <w:rPr>
          <w:rFonts w:ascii="Times New Roman" w:hAnsi="Times New Roman"/>
          <w:sz w:val="20"/>
        </w:rPr>
        <w:t>la protección de los derechos humanos de todos los niños, niñas y adolescentes, reconocidos a través de los convenios internacionales de los que somos signatarios y de conformidad con nuestra legislación nacional</w:t>
      </w:r>
    </w:p>
    <w:p w14:paraId="0E1ADA4B" w14:textId="77777777" w:rsidR="001B0E44" w:rsidRPr="001B0E44" w:rsidRDefault="001B0E44"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sz w:val="20"/>
        </w:rPr>
      </w:pPr>
    </w:p>
    <w:p w14:paraId="40B904E4" w14:textId="5E4495F9" w:rsidR="00565D98" w:rsidRPr="008850AE" w:rsidRDefault="001B0E44"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eastAsia="Times New Roman" w:hAnsi="Times New Roman"/>
          <w:sz w:val="20"/>
          <w:lang w:val="es-AR" w:eastAsia="es-MX"/>
        </w:rPr>
      </w:pPr>
      <w:r w:rsidRPr="001B0E44">
        <w:rPr>
          <w:rFonts w:ascii="Times New Roman" w:hAnsi="Times New Roman"/>
          <w:sz w:val="20"/>
        </w:rPr>
        <w:t>3.</w:t>
      </w:r>
      <w:r w:rsidRPr="001B0E44">
        <w:rPr>
          <w:rFonts w:ascii="Times New Roman" w:hAnsi="Times New Roman"/>
          <w:sz w:val="20"/>
        </w:rPr>
        <w:tab/>
      </w:r>
      <w:r w:rsidR="00565D98" w:rsidRPr="001B0E44">
        <w:rPr>
          <w:rFonts w:ascii="Times New Roman" w:hAnsi="Times New Roman"/>
          <w:sz w:val="20"/>
        </w:rPr>
        <w:t>…internacional consuetudinario. Estados Unidos interpreta que la frase "derecho a la identidad" del párrafo 5 de la parte dispositiva se refiere a los derechos pertinentes en virtud del artículo 24 del Pacto Internacional de Derechos Civiles y Políticos, así como en virtud del artículo 20 de la Convención Americana sobre Derechos Humanos y de los artículos 7 y 8 de la Convención sobre los Derechos del Niño, de</w:t>
      </w:r>
      <w:r w:rsidR="00565D98" w:rsidRPr="008850AE">
        <w:rPr>
          <w:rFonts w:ascii="Times New Roman" w:hAnsi="Times New Roman"/>
          <w:sz w:val="20"/>
        </w:rPr>
        <w:t xml:space="preserve"> la cual Estados Unidos no es Estado parte.</w:t>
      </w:r>
    </w:p>
    <w:p w14:paraId="62E35545" w14:textId="77777777" w:rsidR="00DD03DC" w:rsidRPr="008850AE" w:rsidRDefault="00DD03DC" w:rsidP="0022725C">
      <w:pPr>
        <w:jc w:val="left"/>
        <w:rPr>
          <w:rFonts w:ascii="Times New Roman" w:hAnsi="Times New Roman"/>
          <w:szCs w:val="22"/>
        </w:rPr>
      </w:pPr>
    </w:p>
    <w:p w14:paraId="7A32FCF7" w14:textId="77777777" w:rsidR="0022725C" w:rsidRPr="008850AE" w:rsidRDefault="0022725C" w:rsidP="0022725C">
      <w:pPr>
        <w:rPr>
          <w:rFonts w:ascii="Times New Roman" w:hAnsi="Times New Roman"/>
          <w:szCs w:val="22"/>
        </w:rPr>
      </w:pPr>
    </w:p>
    <w:p w14:paraId="112C6D8F" w14:textId="77777777" w:rsidR="00641AA6" w:rsidRPr="008850AE" w:rsidRDefault="00641A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rPr>
        <w:sectPr w:rsidR="00641AA6" w:rsidRPr="008850AE" w:rsidSect="00565D98">
          <w:headerReference w:type="first" r:id="rId15"/>
          <w:footnotePr>
            <w:numRestart w:val="eachSect"/>
          </w:footnotePr>
          <w:type w:val="oddPage"/>
          <w:pgSz w:w="12240" w:h="15840" w:code="1"/>
          <w:pgMar w:top="2160" w:right="1570" w:bottom="1296" w:left="1699" w:header="720" w:footer="720" w:gutter="0"/>
          <w:cols w:space="720"/>
          <w:titlePg/>
          <w:docGrid w:linePitch="326"/>
        </w:sectPr>
      </w:pPr>
    </w:p>
    <w:p w14:paraId="612E5CA1" w14:textId="06DACC83" w:rsidR="002E57C3" w:rsidRPr="008850AE" w:rsidRDefault="002E57C3" w:rsidP="005A2980">
      <w:pPr>
        <w:pStyle w:val="Heading1"/>
        <w:jc w:val="center"/>
        <w:rPr>
          <w:rFonts w:ascii="Times New Roman" w:hAnsi="Times New Roman" w:cs="Times New Roman"/>
          <w:noProof/>
          <w:color w:val="auto"/>
          <w:sz w:val="22"/>
          <w:szCs w:val="22"/>
          <w:lang w:val="es-US"/>
        </w:rPr>
      </w:pPr>
      <w:bookmarkStart w:id="4" w:name="_Toc138436455"/>
      <w:bookmarkStart w:id="5" w:name="_Toc138437131"/>
      <w:r w:rsidRPr="008850AE">
        <w:rPr>
          <w:rFonts w:ascii="Times New Roman" w:hAnsi="Times New Roman" w:cs="Times New Roman"/>
          <w:noProof/>
          <w:color w:val="auto"/>
          <w:sz w:val="22"/>
          <w:szCs w:val="22"/>
          <w:lang w:val="es-US"/>
        </w:rPr>
        <w:lastRenderedPageBreak/>
        <w:t xml:space="preserve">AG/DEC. </w:t>
      </w:r>
      <w:r w:rsidR="009A6CF4" w:rsidRPr="008850AE">
        <w:rPr>
          <w:rFonts w:ascii="Times New Roman" w:hAnsi="Times New Roman" w:cs="Times New Roman"/>
          <w:noProof/>
          <w:color w:val="auto"/>
          <w:sz w:val="22"/>
          <w:szCs w:val="22"/>
          <w:lang w:val="es-US"/>
        </w:rPr>
        <w:t>112</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Pr="008850AE">
        <w:rPr>
          <w:rStyle w:val="normaltextrun"/>
          <w:rFonts w:ascii="Times New Roman" w:hAnsi="Times New Roman" w:cs="Times New Roman"/>
          <w:color w:val="auto"/>
          <w:sz w:val="22"/>
          <w:szCs w:val="22"/>
          <w:lang w:val="es-MX"/>
        </w:rPr>
        <w:t>CONMEMORACIÓN DEL LEGADO DE JIMMY CARTER EN LA PROMOCIÓN DE LOS</w:t>
      </w:r>
      <w:r w:rsidR="00312C34" w:rsidRPr="008850AE">
        <w:rPr>
          <w:rStyle w:val="normaltextrun"/>
          <w:rFonts w:ascii="Times New Roman" w:hAnsi="Times New Roman" w:cs="Times New Roman"/>
          <w:color w:val="auto"/>
          <w:sz w:val="22"/>
          <w:szCs w:val="22"/>
          <w:lang w:val="es-MX"/>
        </w:rPr>
        <w:br/>
      </w:r>
      <w:r w:rsidRPr="008850AE">
        <w:rPr>
          <w:rStyle w:val="normaltextrun"/>
          <w:rFonts w:ascii="Times New Roman" w:hAnsi="Times New Roman" w:cs="Times New Roman"/>
          <w:color w:val="auto"/>
          <w:sz w:val="22"/>
          <w:szCs w:val="22"/>
          <w:lang w:val="es-MX"/>
        </w:rPr>
        <w:t>DERECHOS HUMANOS Y LA DEMOCRACIA EN LAS AMÉRICAS</w:t>
      </w:r>
      <w:bookmarkEnd w:id="4"/>
      <w:bookmarkEnd w:id="5"/>
    </w:p>
    <w:p w14:paraId="4AA467E7" w14:textId="77777777" w:rsidR="002E57C3" w:rsidRPr="008850AE" w:rsidRDefault="002E57C3" w:rsidP="002E57C3">
      <w:pPr>
        <w:pStyle w:val="paragraph"/>
        <w:shd w:val="clear" w:color="auto" w:fill="FFFFFF"/>
        <w:jc w:val="both"/>
        <w:rPr>
          <w:rStyle w:val="normaltextrun"/>
          <w:rFonts w:ascii="Times New Roman" w:hAnsi="Times New Roman" w:cs="Times New Roman"/>
          <w:i/>
          <w:iCs/>
          <w:lang w:val="es-US"/>
        </w:rPr>
      </w:pPr>
    </w:p>
    <w:p w14:paraId="2032D379" w14:textId="77777777" w:rsidR="002E57C3" w:rsidRPr="008850AE" w:rsidRDefault="002E57C3" w:rsidP="002E57C3">
      <w:pPr>
        <w:jc w:val="center"/>
        <w:rPr>
          <w:rFonts w:ascii="Times New Roman" w:hAnsi="Times New Roman"/>
          <w:noProof/>
          <w:lang w:val="es-AR"/>
        </w:rPr>
      </w:pPr>
      <w:r w:rsidRPr="008850AE">
        <w:rPr>
          <w:rFonts w:ascii="Times New Roman" w:hAnsi="Times New Roman"/>
          <w:lang w:val="es-MX"/>
        </w:rPr>
        <w:t>(</w:t>
      </w:r>
      <w:r w:rsidRPr="008850AE">
        <w:rPr>
          <w:rFonts w:ascii="Times New Roman" w:hAnsi="Times New Roman"/>
          <w:lang w:val="es-US"/>
        </w:rPr>
        <w:t xml:space="preserve">Aprobada en la primera </w:t>
      </w:r>
      <w:r w:rsidRPr="008850AE">
        <w:rPr>
          <w:rFonts w:ascii="Times New Roman" w:hAnsi="Times New Roman"/>
          <w:lang w:val="es-MX"/>
        </w:rPr>
        <w:t>sesión</w:t>
      </w:r>
      <w:r w:rsidRPr="008850AE">
        <w:rPr>
          <w:rFonts w:ascii="Times New Roman" w:hAnsi="Times New Roman"/>
          <w:lang w:val="es-US"/>
        </w:rPr>
        <w:t xml:space="preserve"> plenaria celebrada el 22 de junio de 2023)</w:t>
      </w:r>
    </w:p>
    <w:p w14:paraId="58E79888" w14:textId="77777777" w:rsidR="002E57C3" w:rsidRPr="008850AE" w:rsidRDefault="002E57C3" w:rsidP="002E57C3">
      <w:pPr>
        <w:pStyle w:val="paragraph"/>
        <w:shd w:val="clear" w:color="auto" w:fill="FFFFFF"/>
        <w:jc w:val="both"/>
        <w:rPr>
          <w:rFonts w:ascii="Times New Roman" w:hAnsi="Times New Roman" w:cs="Times New Roman"/>
          <w:lang w:val="es-MX"/>
        </w:rPr>
      </w:pPr>
    </w:p>
    <w:p w14:paraId="47D36F80" w14:textId="77777777" w:rsidR="002E57C3" w:rsidRPr="008850AE" w:rsidRDefault="002E57C3" w:rsidP="002E57C3">
      <w:pPr>
        <w:pStyle w:val="paragraph"/>
        <w:shd w:val="clear" w:color="auto" w:fill="FFFFFF"/>
        <w:jc w:val="both"/>
        <w:rPr>
          <w:rStyle w:val="normaltextrun"/>
          <w:rFonts w:ascii="Times New Roman" w:hAnsi="Times New Roman" w:cs="Times New Roman"/>
          <w:color w:val="000000"/>
          <w:lang w:val="es-MX"/>
        </w:rPr>
      </w:pPr>
    </w:p>
    <w:p w14:paraId="15695007" w14:textId="77777777" w:rsidR="002E57C3" w:rsidRPr="008850AE" w:rsidRDefault="002E57C3" w:rsidP="002E57C3">
      <w:pPr>
        <w:pStyle w:val="paragraph"/>
        <w:shd w:val="clear" w:color="auto" w:fill="FFFFFF"/>
        <w:ind w:firstLine="720"/>
        <w:jc w:val="both"/>
        <w:rPr>
          <w:rFonts w:ascii="Times New Roman" w:hAnsi="Times New Roman" w:cs="Times New Roman"/>
          <w:lang w:val="es-MX"/>
        </w:rPr>
      </w:pPr>
      <w:r w:rsidRPr="008850AE">
        <w:rPr>
          <w:rStyle w:val="normaltextrun"/>
          <w:rFonts w:ascii="Times New Roman" w:hAnsi="Times New Roman" w:cs="Times New Roman"/>
          <w:color w:val="000000"/>
          <w:lang w:val="es-MX"/>
        </w:rPr>
        <w:t>LA ASAMBLEA GENERAL,</w:t>
      </w:r>
      <w:r w:rsidRPr="008850AE">
        <w:rPr>
          <w:rStyle w:val="eop"/>
          <w:rFonts w:ascii="Times New Roman" w:hAnsi="Times New Roman" w:cs="Times New Roman"/>
          <w:color w:val="000000"/>
          <w:lang w:val="es-MX"/>
        </w:rPr>
        <w:t xml:space="preserve"> </w:t>
      </w:r>
    </w:p>
    <w:p w14:paraId="042FDDCF"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3B5D09B1"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CONSIDERANDO que el tema del quincuagésimo tercer período ordinario de sesiones, “Fortalecimiento de una cultura de responsabilidad democrática con promoción, protección e igualdad de los derechos humanos en las Américas”, refleja la dedicación y visión del trigésimo noveno Presidente de Estados Unidos, Jimmy Carter, para alcanzar ese fin;</w:t>
      </w:r>
      <w:r w:rsidRPr="008850AE">
        <w:rPr>
          <w:rStyle w:val="eop"/>
          <w:rFonts w:ascii="Times New Roman" w:hAnsi="Times New Roman" w:cs="Times New Roman"/>
          <w:color w:val="000000"/>
          <w:lang w:val="es-MX"/>
        </w:rPr>
        <w:t xml:space="preserve"> </w:t>
      </w:r>
    </w:p>
    <w:p w14:paraId="7B49ADAE" w14:textId="77777777" w:rsidR="002E57C3" w:rsidRPr="008850AE" w:rsidRDefault="002E57C3" w:rsidP="002E57C3">
      <w:pPr>
        <w:pStyle w:val="paragraph"/>
        <w:shd w:val="clear" w:color="auto" w:fill="FFFFFF"/>
        <w:jc w:val="both"/>
        <w:rPr>
          <w:rFonts w:ascii="Times New Roman" w:hAnsi="Times New Roman" w:cs="Times New Roman"/>
          <w:lang w:val="es-MX"/>
        </w:rPr>
      </w:pPr>
    </w:p>
    <w:p w14:paraId="5498D902"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TENIENDO EN CUENTA que Jimmy Carter fue anfitrión del cuarto período ordinario de sesiones de la Asamblea General de la Organización de los Estados Americanos (OEA) en Atlanta en abril de 1974, en su calidad de entonces Gobernador del Estado de Georgia, y que, como Presidente, asistió al octavo y décimo períodos ordinarios de sesiones de la Asamblea General celebrados en Washington D. C.;</w:t>
      </w:r>
      <w:r w:rsidRPr="008850AE">
        <w:rPr>
          <w:rStyle w:val="eop"/>
          <w:rFonts w:ascii="Times New Roman" w:hAnsi="Times New Roman" w:cs="Times New Roman"/>
          <w:color w:val="000000"/>
          <w:lang w:val="es-MX"/>
        </w:rPr>
        <w:t xml:space="preserve"> </w:t>
      </w:r>
    </w:p>
    <w:p w14:paraId="06C9F1AE"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0C494C6C"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Style w:val="normaltextrun"/>
          <w:rFonts w:ascii="Times New Roman" w:hAnsi="Times New Roman" w:cs="Times New Roman"/>
          <w:color w:val="000000"/>
          <w:lang w:val="es-MX"/>
        </w:rPr>
        <w:t>RECONOCIENDO que, a lo largo de su mandato (1977-1981), Jimmy Carter promovió los principios democráticos y defendió la promoción y protección de los derechos humanos, incluso mediante la firma de la Convención Americana sobre Derechos Humanos el 1 de junio de 1977 en la sede de la OEA y promovió el apoyo a esa Convención, que entró en vigor el 18 de julio de 1978, y que apoyó firmemente la redacción y adopción de la Convención contra la Tortura y Otros Tratos o Penas Crueles, Inhumanos o Degradantes, que entró en vigor el 26 de junio de 1987;</w:t>
      </w:r>
      <w:r w:rsidRPr="008850AE">
        <w:rPr>
          <w:rStyle w:val="eop"/>
          <w:rFonts w:ascii="Times New Roman" w:hAnsi="Times New Roman" w:cs="Times New Roman"/>
          <w:color w:val="000000"/>
          <w:lang w:val="es-MX"/>
        </w:rPr>
        <w:t xml:space="preserve"> </w:t>
      </w:r>
    </w:p>
    <w:p w14:paraId="73058527"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35D212AB" w14:textId="2802267C"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Style w:val="normaltextrun"/>
          <w:rFonts w:ascii="Times New Roman" w:hAnsi="Times New Roman" w:cs="Times New Roman"/>
          <w:color w:val="000000"/>
          <w:lang w:val="es-MX"/>
        </w:rPr>
        <w:t xml:space="preserve">RECORDANDO EN PARTICULAR la histórica visita de la Comisión Interamericana de Derechos Humanos (CIDH) a Argentina, del 6 al 20 de septiembre de 1979, con el firme apoyo de Jimmy Carter y ayudado por las visitas en marzo y agosto de 1977 de la primera Subsecretaria de Estado para los Derechos Humanos y </w:t>
      </w:r>
      <w:r w:rsidR="003752F0" w:rsidRPr="008850AE">
        <w:rPr>
          <w:rStyle w:val="normaltextrun"/>
          <w:rFonts w:ascii="Times New Roman" w:hAnsi="Times New Roman" w:cs="Times New Roman"/>
          <w:color w:val="000000"/>
          <w:lang w:val="es-MX"/>
        </w:rPr>
        <w:t xml:space="preserve">Asuntos </w:t>
      </w:r>
      <w:r w:rsidRPr="008850AE">
        <w:rPr>
          <w:rStyle w:val="normaltextrun"/>
          <w:rFonts w:ascii="Times New Roman" w:hAnsi="Times New Roman" w:cs="Times New Roman"/>
          <w:color w:val="000000"/>
          <w:lang w:val="es-MX"/>
        </w:rPr>
        <w:t xml:space="preserve">Humanitarios de Estados Unidos, Patricia </w:t>
      </w:r>
      <w:r w:rsidR="004A12C1" w:rsidRPr="008850AE">
        <w:rPr>
          <w:rStyle w:val="normaltextrun"/>
          <w:rFonts w:ascii="Times New Roman" w:hAnsi="Times New Roman" w:cs="Times New Roman"/>
          <w:color w:val="000000"/>
          <w:lang w:val="es-MX"/>
        </w:rPr>
        <w:t>“</w:t>
      </w:r>
      <w:r w:rsidR="00D4654B" w:rsidRPr="008850AE">
        <w:rPr>
          <w:rStyle w:val="normaltextrun"/>
          <w:rFonts w:ascii="Times New Roman" w:hAnsi="Times New Roman" w:cs="Times New Roman"/>
          <w:color w:val="000000"/>
          <w:lang w:val="es-MX"/>
        </w:rPr>
        <w:t>Patt</w:t>
      </w:r>
      <w:r w:rsidR="004A12C1" w:rsidRPr="008850AE">
        <w:rPr>
          <w:rStyle w:val="normaltextrun"/>
          <w:rFonts w:ascii="Times New Roman" w:hAnsi="Times New Roman" w:cs="Times New Roman"/>
          <w:color w:val="000000"/>
          <w:lang w:val="es-MX"/>
        </w:rPr>
        <w:t>”</w:t>
      </w:r>
      <w:r w:rsidR="00D4654B" w:rsidRPr="008850AE">
        <w:rPr>
          <w:rStyle w:val="normaltextrun"/>
          <w:rFonts w:ascii="Times New Roman" w:hAnsi="Times New Roman" w:cs="Times New Roman"/>
          <w:color w:val="000000"/>
          <w:lang w:val="es-MX"/>
        </w:rPr>
        <w:t xml:space="preserve"> </w:t>
      </w:r>
      <w:r w:rsidRPr="008850AE">
        <w:rPr>
          <w:rStyle w:val="normaltextrun"/>
          <w:rFonts w:ascii="Times New Roman" w:hAnsi="Times New Roman" w:cs="Times New Roman"/>
          <w:color w:val="000000"/>
          <w:lang w:val="es-MX"/>
        </w:rPr>
        <w:t>Derian, que contó además con el apoyo de organismos de derechos humanos y ayudó a sentar las bases para la preparación del histórico informe de la Comisión de abril de 1980 , así como el Juicio de las Juntas en 1985 en el que Derian también testificó el 14 de junio, con lo que contribuyó al restablecimiento de la democracia en Argentina, cuyo 40 aniversario de democracia ininterrumpida se celebra en 2023;</w:t>
      </w:r>
      <w:r w:rsidRPr="008850AE">
        <w:rPr>
          <w:rStyle w:val="eop"/>
          <w:rFonts w:ascii="Times New Roman" w:hAnsi="Times New Roman" w:cs="Times New Roman"/>
          <w:color w:val="000000"/>
          <w:lang w:val="es-MX"/>
        </w:rPr>
        <w:t xml:space="preserve"> </w:t>
      </w:r>
    </w:p>
    <w:p w14:paraId="5722FA5E"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73EBD697"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RECORDANDO TAMBIÉN que los Tratados del Canal de Panamá entre Estados Unidos y Panamá, ambos Estados Miembros de la OEA, representados por Jimmy Carter y Omar Torrijos Herrera, respectivamente, fueron suscritos en la Sede de la Organización el 7 de septiembre de 1977 y que dichos tratados, luego de ser ratificados de conformidad con los respectivos procedimientos constitucionales de ambos países, entraron en vigor el 1 de octubre de 1979;</w:t>
      </w:r>
      <w:r w:rsidRPr="008850AE">
        <w:rPr>
          <w:rStyle w:val="eop"/>
          <w:rFonts w:ascii="Times New Roman" w:hAnsi="Times New Roman" w:cs="Times New Roman"/>
          <w:color w:val="000000"/>
          <w:lang w:val="es-MX"/>
        </w:rPr>
        <w:t xml:space="preserve"> </w:t>
      </w:r>
    </w:p>
    <w:p w14:paraId="39945505"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0A8E6587"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 xml:space="preserve">DESTACANDO que uno de los principales objetivos de la OEA —la solución pacífica de controversias— se logró con la redacción y posterior implementación de los Tratados del Canal de Panamá, y culminó con la presencia de Jimmy Carter al frente de la Delegación de Estados Unidos en las Ceremonias de Transferencia en Panamá el 14 de diciembre de 1999 y con la exitosa entrega del </w:t>
      </w:r>
      <w:r w:rsidRPr="008850AE">
        <w:rPr>
          <w:rFonts w:ascii="Times New Roman" w:hAnsi="Times New Roman" w:cs="Times New Roman"/>
          <w:color w:val="000000"/>
          <w:lang w:val="es-MX"/>
        </w:rPr>
        <w:lastRenderedPageBreak/>
        <w:t>Canal y los terrenos, aguas e instalaciones adyacentes a la República de Panamá el 31 de diciembre de 1999;</w:t>
      </w:r>
      <w:r w:rsidRPr="008850AE">
        <w:rPr>
          <w:rStyle w:val="eop"/>
          <w:rFonts w:ascii="Times New Roman" w:hAnsi="Times New Roman" w:cs="Times New Roman"/>
          <w:color w:val="000000"/>
          <w:lang w:val="es-MX"/>
        </w:rPr>
        <w:t xml:space="preserve"> </w:t>
      </w:r>
    </w:p>
    <w:p w14:paraId="13D9B52D"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22083D9D"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CONSCIENTE de que, después de su mandato, el Presidente Carter y la primera dama Rosalynn Carter fundaron en 1982 el Centro Carter, una organización no partidista con sede en Atlanta, en asociación con la Universidad de Emory, con un compromiso fundamental con los derechos humanos y el alivio del sufrimiento humano, centrado en los esfuerzos para prevenir y resolver conflictos, mejorar la libertad y la democracia y mejorar la salud;</w:t>
      </w:r>
      <w:r w:rsidRPr="008850AE">
        <w:rPr>
          <w:rStyle w:val="eop"/>
          <w:rFonts w:ascii="Times New Roman" w:hAnsi="Times New Roman" w:cs="Times New Roman"/>
          <w:color w:val="000000"/>
          <w:lang w:val="es-MX"/>
        </w:rPr>
        <w:t xml:space="preserve"> </w:t>
      </w:r>
    </w:p>
    <w:p w14:paraId="313087B4"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2DD2CBCC"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RECONOCIENDO que el Centro Carter ha sido pionero en la observación electoral y que ha monitoreado 114 elecciones en todo el mundo desde 1989, incluso en las Américas, con lo cual ha desarrollado muchas técnicas que ahora son comunes en este campo;</w:t>
      </w:r>
      <w:r w:rsidRPr="008850AE">
        <w:rPr>
          <w:rStyle w:val="eop"/>
          <w:rFonts w:ascii="Times New Roman" w:hAnsi="Times New Roman" w:cs="Times New Roman"/>
          <w:color w:val="000000"/>
          <w:lang w:val="es-MX"/>
        </w:rPr>
        <w:t xml:space="preserve"> </w:t>
      </w:r>
    </w:p>
    <w:p w14:paraId="0AE12EEC"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7BD1D717"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CONSCIENTE de los esfuerzos emprendidos por Jimmy Carter, en colaboración con los líderes del Hemisferio, incluidos los Secretarios Generales de la OEA y de la Organización de las Naciones Unidas, para lograr el fin del conflicto armado en Nicaragua a través de la organización y celebración el 25 de febrero de 1990 de elecciones generales libres, justas y con la presencia de observadores internacionales;</w:t>
      </w:r>
      <w:r w:rsidRPr="008850AE">
        <w:rPr>
          <w:rStyle w:val="eop"/>
          <w:rFonts w:ascii="Times New Roman" w:hAnsi="Times New Roman" w:cs="Times New Roman"/>
          <w:color w:val="000000"/>
          <w:lang w:val="es-MX"/>
        </w:rPr>
        <w:t xml:space="preserve"> </w:t>
      </w:r>
    </w:p>
    <w:p w14:paraId="3C3598DF"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6F36853D"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CONSCIENTE TAMBIÉN de que Jimmy Carter y el ex Secretario General de la OEA, César Gaviria, codirigieron la mediación internacional en apoyo del proceso de diálogo en Venezuela, con la participación de todos los sectores nacionales, incluido el Gobierno de la República Bolivariana de Venezuela, a raíz del intento de golpe de Estado de abril de 2002, que culminó en el referéndum revocatorio del 15 de agosto de 2004 sobre el liderazgo del entonces Presidente Hugo Chávez Frías, al que asistieron como observadores el Centro Carter y la OEA;</w:t>
      </w:r>
      <w:r w:rsidRPr="008850AE">
        <w:rPr>
          <w:rStyle w:val="eop"/>
          <w:rFonts w:ascii="Times New Roman" w:hAnsi="Times New Roman" w:cs="Times New Roman"/>
          <w:color w:val="000000"/>
          <w:lang w:val="es-MX"/>
        </w:rPr>
        <w:t xml:space="preserve"> </w:t>
      </w:r>
    </w:p>
    <w:p w14:paraId="19A27A63"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093DD9F2"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RECONOCIENDO que, en 2004, Jimmy Carter convocó a los Amigos de la Carta Democrática Interamericana, un grupo integrado por expresidentes, primeros ministros y ministros de gabinete de toda la región que busca aumentar la visibilidad de la Carta Democrática Interamericana, evitar que las tensiones democráticas degeneren en crisis y recomendar formas para que la OEA utilice la Carta de manera constructiva y preventiva;</w:t>
      </w:r>
      <w:r w:rsidRPr="008850AE">
        <w:rPr>
          <w:rStyle w:val="eop"/>
          <w:rFonts w:ascii="Times New Roman" w:hAnsi="Times New Roman" w:cs="Times New Roman"/>
          <w:color w:val="000000"/>
          <w:lang w:val="es-MX"/>
        </w:rPr>
        <w:t xml:space="preserve"> </w:t>
      </w:r>
    </w:p>
    <w:p w14:paraId="24DED250"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1336FFC9"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TENIENDO EN CUENTA que Jimmy Carter y el Centro Carter, en colaboración con la División de Asistencia Electoral de la ONU y la OEA, desempeñaron un papel importante en la redacción de la Declaración de Principios para la Observación Internacional de Elecciones de 2005, con la que se establecieron pautas profesionales para la observación electoral y ha sido respaldada por más de 50 organizaciones, entre ellas la OEA;</w:t>
      </w:r>
      <w:r w:rsidRPr="008850AE">
        <w:rPr>
          <w:rStyle w:val="normaltextrun"/>
          <w:rFonts w:ascii="Times New Roman" w:hAnsi="Times New Roman" w:cs="Times New Roman"/>
          <w:color w:val="000000"/>
          <w:lang w:val="es-MX"/>
        </w:rPr>
        <w:t xml:space="preserve"> </w:t>
      </w:r>
      <w:r w:rsidRPr="008850AE">
        <w:rPr>
          <w:rStyle w:val="eop"/>
          <w:rFonts w:ascii="Times New Roman" w:hAnsi="Times New Roman" w:cs="Times New Roman"/>
          <w:color w:val="000000"/>
          <w:lang w:val="es-MX"/>
        </w:rPr>
        <w:t xml:space="preserve"> </w:t>
      </w:r>
    </w:p>
    <w:p w14:paraId="3FFF88C1"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492E1992"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TENIENDO EN CUENTA TAMBIÉN que Jimmy Carter y el Centro Carter acompañaron al grupo de Estados afines en el establecimiento de la Corte Penal Internacional y el cargo de Alto Comisionado de las Naciones Unidas para los Derechos Humanos y, en 2006, a los Estados en la reforma de la Comisión de Derechos Humanos de Naciones Unidas, que es ahora el Consejo de Derechos Humanos;</w:t>
      </w:r>
      <w:r w:rsidRPr="008850AE">
        <w:rPr>
          <w:rStyle w:val="eop"/>
          <w:rFonts w:ascii="Times New Roman" w:hAnsi="Times New Roman" w:cs="Times New Roman"/>
          <w:color w:val="000000"/>
          <w:lang w:val="es-MX"/>
        </w:rPr>
        <w:t xml:space="preserve"> </w:t>
      </w:r>
    </w:p>
    <w:p w14:paraId="0897DE7E"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453F4331" w14:textId="77777777" w:rsidR="002E57C3" w:rsidRPr="008850AE" w:rsidRDefault="002E57C3" w:rsidP="002E57C3">
      <w:pPr>
        <w:pStyle w:val="paragraph"/>
        <w:shd w:val="clear" w:color="auto" w:fill="FFFFFF"/>
        <w:ind w:firstLine="720"/>
        <w:jc w:val="both"/>
        <w:rPr>
          <w:rFonts w:ascii="Times New Roman" w:hAnsi="Times New Roman" w:cs="Times New Roman"/>
          <w:color w:val="000000"/>
          <w:lang w:val="es-MX"/>
        </w:rPr>
      </w:pPr>
      <w:r w:rsidRPr="008850AE">
        <w:rPr>
          <w:rFonts w:ascii="Times New Roman" w:hAnsi="Times New Roman" w:cs="Times New Roman"/>
          <w:color w:val="000000"/>
          <w:lang w:val="es-MX"/>
        </w:rPr>
        <w:t>AGRADECIENDO el compromiso de Jimmy Carter y el Centro Carter con el proceso de paz en Colombia; y tomando nota de la inclusión del Centro Carter en el punto dos (Participación Política) del Acuerdo de Paz de 2016 para la formación de la Misión Especial Electoral; y</w:t>
      </w:r>
    </w:p>
    <w:p w14:paraId="27018A37" w14:textId="77777777" w:rsidR="002E57C3" w:rsidRPr="008850AE" w:rsidRDefault="002E57C3" w:rsidP="002E57C3">
      <w:pPr>
        <w:pStyle w:val="paragraph"/>
        <w:shd w:val="clear" w:color="auto" w:fill="FFFFFF"/>
        <w:jc w:val="both"/>
        <w:rPr>
          <w:rFonts w:ascii="Times New Roman" w:hAnsi="Times New Roman" w:cs="Times New Roman"/>
          <w:lang w:val="es-MX"/>
        </w:rPr>
      </w:pPr>
      <w:r w:rsidRPr="008850AE">
        <w:rPr>
          <w:rFonts w:ascii="Times New Roman" w:hAnsi="Times New Roman" w:cs="Times New Roman"/>
          <w:lang w:val="es-MX"/>
        </w:rPr>
        <w:t xml:space="preserve"> </w:t>
      </w:r>
    </w:p>
    <w:p w14:paraId="01202A8A" w14:textId="77777777" w:rsidR="002E57C3" w:rsidRPr="008850AE" w:rsidRDefault="002E57C3" w:rsidP="002E57C3">
      <w:pPr>
        <w:pStyle w:val="paragraph"/>
        <w:shd w:val="clear" w:color="auto" w:fill="FFFFFF"/>
        <w:ind w:firstLine="720"/>
        <w:jc w:val="both"/>
        <w:rPr>
          <w:rFonts w:ascii="Times New Roman" w:hAnsi="Times New Roman" w:cs="Times New Roman"/>
          <w:lang w:val="es-MX"/>
        </w:rPr>
      </w:pPr>
      <w:r w:rsidRPr="008850AE">
        <w:rPr>
          <w:rFonts w:ascii="Times New Roman" w:hAnsi="Times New Roman" w:cs="Times New Roman"/>
          <w:lang w:val="es-MX"/>
        </w:rPr>
        <w:lastRenderedPageBreak/>
        <w:t>CONSCIENTE de la profunda y personal relación entre Jimmy Carter y el Juez Thomas Buergenthal —fallecido el 29 de mayo de 2023—, que se desempeñó como único juez y Presidente estadounidense de la Corte Interamericana de Derechos Humanos (1979-1991, nominado dos veces por Costa Rica), que fue fundador y primer Presidente del Instituto Interamericano de Derechos Humanos (1980-1992), director del Programa de Derechos Humanos del Centro Carter (1986-1989), juez y Presidente del Tribunal Administrativo del Banco Interamericano de Desarrollo (1989-1994),</w:t>
      </w:r>
      <w:r w:rsidRPr="008850AE">
        <w:rPr>
          <w:rStyle w:val="eop"/>
          <w:rFonts w:ascii="Times New Roman" w:hAnsi="Times New Roman" w:cs="Times New Roman"/>
          <w:lang w:val="es-MX"/>
        </w:rPr>
        <w:t xml:space="preserve"> </w:t>
      </w:r>
    </w:p>
    <w:p w14:paraId="4A0C9958" w14:textId="77777777" w:rsidR="002E57C3" w:rsidRPr="008850AE" w:rsidRDefault="002E57C3" w:rsidP="002E57C3">
      <w:pPr>
        <w:pStyle w:val="paragraph"/>
        <w:shd w:val="clear" w:color="auto" w:fill="FFFFFF"/>
        <w:jc w:val="both"/>
        <w:rPr>
          <w:rFonts w:ascii="Times New Roman" w:hAnsi="Times New Roman" w:cs="Times New Roman"/>
          <w:lang w:val="es-MX"/>
        </w:rPr>
      </w:pPr>
    </w:p>
    <w:p w14:paraId="60639B10" w14:textId="77777777" w:rsidR="002E57C3" w:rsidRPr="008850AE" w:rsidRDefault="002E57C3" w:rsidP="002E57C3">
      <w:pPr>
        <w:pStyle w:val="paragraph"/>
        <w:shd w:val="clear" w:color="auto" w:fill="FFFFFF"/>
        <w:jc w:val="both"/>
        <w:rPr>
          <w:rStyle w:val="eop"/>
          <w:rFonts w:ascii="Times New Roman" w:hAnsi="Times New Roman" w:cs="Times New Roman"/>
          <w:lang w:val="es-MX"/>
        </w:rPr>
      </w:pPr>
      <w:r w:rsidRPr="008850AE">
        <w:rPr>
          <w:rStyle w:val="normaltextrun"/>
          <w:rFonts w:ascii="Times New Roman" w:hAnsi="Times New Roman" w:cs="Times New Roman"/>
          <w:color w:val="000000"/>
          <w:lang w:val="es-MX"/>
        </w:rPr>
        <w:t>DECLARA:</w:t>
      </w:r>
      <w:r w:rsidRPr="008850AE">
        <w:rPr>
          <w:rStyle w:val="eop"/>
          <w:rFonts w:ascii="Times New Roman" w:hAnsi="Times New Roman" w:cs="Times New Roman"/>
          <w:color w:val="000000"/>
          <w:lang w:val="es-MX"/>
        </w:rPr>
        <w:t xml:space="preserve"> </w:t>
      </w:r>
    </w:p>
    <w:p w14:paraId="68408ECD" w14:textId="77777777" w:rsidR="002E57C3" w:rsidRPr="008850AE" w:rsidRDefault="002E57C3" w:rsidP="002E57C3">
      <w:pPr>
        <w:pStyle w:val="paragraph"/>
        <w:shd w:val="clear" w:color="auto" w:fill="FFFFFF"/>
        <w:jc w:val="both"/>
        <w:rPr>
          <w:rFonts w:ascii="Times New Roman" w:hAnsi="Times New Roman" w:cs="Times New Roman"/>
          <w:lang w:val="es-MX"/>
        </w:rPr>
      </w:pPr>
    </w:p>
    <w:p w14:paraId="0FB32E16" w14:textId="77777777" w:rsidR="002E57C3" w:rsidRPr="008850AE" w:rsidRDefault="002E57C3" w:rsidP="002E57C3">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lang w:val="es-MX"/>
        </w:rPr>
      </w:pPr>
      <w:r w:rsidRPr="008850AE">
        <w:rPr>
          <w:rStyle w:val="normaltextrun"/>
          <w:rFonts w:ascii="Times New Roman" w:hAnsi="Times New Roman" w:cs="Times New Roman"/>
          <w:color w:val="000000"/>
          <w:lang w:val="es-MX"/>
        </w:rPr>
        <w:t>Su más sincero agradecimiento y profundo aprecio por la buena voluntad, compromiso y dedicación demostrados por el ex Presidente Jimmy Carter y la primera dama Rosalynn Carter en sus esfuerzos por promover la causa de los derechos humanos y la democracia representativa en las Américas.</w:t>
      </w:r>
      <w:r w:rsidRPr="008850AE">
        <w:rPr>
          <w:rStyle w:val="eop"/>
          <w:rFonts w:ascii="Times New Roman" w:hAnsi="Times New Roman" w:cs="Times New Roman"/>
          <w:color w:val="000000"/>
          <w:lang w:val="es-MX"/>
        </w:rPr>
        <w:t xml:space="preserve"> </w:t>
      </w:r>
    </w:p>
    <w:p w14:paraId="67FBACC6" w14:textId="77777777" w:rsidR="002E57C3" w:rsidRPr="008850AE" w:rsidRDefault="002E57C3" w:rsidP="002E57C3">
      <w:pPr>
        <w:pStyle w:val="paragraph"/>
        <w:shd w:val="clear" w:color="auto" w:fill="FFFFFF"/>
        <w:jc w:val="both"/>
        <w:rPr>
          <w:rFonts w:ascii="Times New Roman" w:hAnsi="Times New Roman" w:cs="Times New Roman"/>
          <w:lang w:val="es-MX"/>
        </w:rPr>
      </w:pPr>
    </w:p>
    <w:p w14:paraId="3D201D45" w14:textId="77777777" w:rsidR="002E57C3" w:rsidRPr="008850AE" w:rsidRDefault="002E57C3" w:rsidP="002E57C3">
      <w:pPr>
        <w:pStyle w:val="paragraph"/>
        <w:numPr>
          <w:ilvl w:val="0"/>
          <w:numId w:val="1"/>
        </w:numPr>
        <w:shd w:val="clear" w:color="auto" w:fill="FFFFFF"/>
        <w:tabs>
          <w:tab w:val="clear" w:pos="720"/>
          <w:tab w:val="num" w:pos="1440"/>
        </w:tabs>
        <w:ind w:left="0" w:firstLine="720"/>
        <w:jc w:val="both"/>
        <w:rPr>
          <w:rFonts w:ascii="Times New Roman" w:hAnsi="Times New Roman" w:cs="Times New Roman"/>
          <w:color w:val="000000"/>
          <w:lang w:val="es-MX"/>
        </w:rPr>
      </w:pPr>
      <w:r w:rsidRPr="008850AE">
        <w:rPr>
          <w:rStyle w:val="normaltextrun"/>
          <w:rFonts w:ascii="Times New Roman" w:hAnsi="Times New Roman" w:cs="Times New Roman"/>
          <w:color w:val="000000"/>
          <w:lang w:val="es-MX"/>
        </w:rPr>
        <w:t>Su reconocimiento del impacto positivo del Presidente Jimmy Carter en el sistema interamericano de derechos humanos y en el compromiso de la región de promover y proteger los derechos humanos y las libertades fundamentales de todas las personas, conscientes de que la democracia, el desarrollo y el respeto de los derechos humanos y las libertades fundamentales son conceptos interdependientes y que se refuerzan mutuamente.</w:t>
      </w:r>
      <w:r w:rsidRPr="008850AE">
        <w:rPr>
          <w:rStyle w:val="eop"/>
          <w:rFonts w:ascii="Times New Roman" w:hAnsi="Times New Roman" w:cs="Times New Roman"/>
          <w:color w:val="000000"/>
          <w:lang w:val="es-MX"/>
        </w:rPr>
        <w:t xml:space="preserve"> </w:t>
      </w:r>
    </w:p>
    <w:p w14:paraId="140FA4C7" w14:textId="77777777" w:rsidR="002E57C3" w:rsidRPr="008850AE" w:rsidRDefault="002E57C3" w:rsidP="002E57C3">
      <w:pPr>
        <w:pStyle w:val="paragraph"/>
        <w:shd w:val="clear" w:color="auto" w:fill="FFFFFF"/>
        <w:jc w:val="both"/>
        <w:rPr>
          <w:rStyle w:val="normaltextrun"/>
          <w:rFonts w:ascii="Times New Roman" w:hAnsi="Times New Roman" w:cs="Times New Roman"/>
          <w:lang w:val="es-MX"/>
        </w:rPr>
      </w:pPr>
    </w:p>
    <w:p w14:paraId="37312F6D" w14:textId="77777777" w:rsidR="002E57C3" w:rsidRPr="008850AE" w:rsidRDefault="002E57C3" w:rsidP="002E57C3">
      <w:pPr>
        <w:pStyle w:val="paragraph"/>
        <w:numPr>
          <w:ilvl w:val="0"/>
          <w:numId w:val="1"/>
        </w:numPr>
        <w:shd w:val="clear" w:color="auto" w:fill="FFFFFF"/>
        <w:tabs>
          <w:tab w:val="clear" w:pos="720"/>
          <w:tab w:val="num" w:pos="1440"/>
        </w:tabs>
        <w:ind w:left="0" w:firstLine="720"/>
        <w:jc w:val="both"/>
        <w:rPr>
          <w:rFonts w:ascii="Times New Roman" w:hAnsi="Times New Roman" w:cs="Times New Roman"/>
          <w:lang w:val="es-MX"/>
        </w:rPr>
      </w:pPr>
      <w:r w:rsidRPr="008850AE">
        <w:rPr>
          <w:rStyle w:val="normaltextrun"/>
          <w:rFonts w:ascii="Times New Roman" w:hAnsi="Times New Roman" w:cs="Times New Roman"/>
          <w:color w:val="000000"/>
          <w:lang w:val="es-MX"/>
        </w:rPr>
        <w:t>Su convicción de que la cooperación duradera entre Estados Unidos y Panamá, como la defendió el Presidente Jimmy Carter, sirve como un ejemplo perdurable para el Hemisferio y el mundo del valor de la negociación, el diálogo y el respeto mutuo.</w:t>
      </w:r>
      <w:r w:rsidRPr="008850AE">
        <w:rPr>
          <w:rStyle w:val="eop"/>
          <w:rFonts w:ascii="Times New Roman" w:hAnsi="Times New Roman" w:cs="Times New Roman"/>
          <w:color w:val="000000"/>
          <w:lang w:val="es-MX"/>
        </w:rPr>
        <w:t xml:space="preserve"> </w:t>
      </w:r>
    </w:p>
    <w:p w14:paraId="74F526DC" w14:textId="77777777" w:rsidR="002E57C3" w:rsidRPr="008850AE" w:rsidRDefault="002E57C3" w:rsidP="002E57C3">
      <w:pPr>
        <w:pStyle w:val="paragraph"/>
        <w:shd w:val="clear" w:color="auto" w:fill="FFFFFF"/>
        <w:jc w:val="both"/>
        <w:rPr>
          <w:rStyle w:val="normaltextrun"/>
          <w:rFonts w:ascii="Times New Roman" w:hAnsi="Times New Roman" w:cs="Times New Roman"/>
          <w:lang w:val="es-MX"/>
        </w:rPr>
      </w:pPr>
    </w:p>
    <w:p w14:paraId="7BE0C3F3" w14:textId="77777777" w:rsidR="002E57C3" w:rsidRPr="008850AE" w:rsidRDefault="002E57C3" w:rsidP="002E57C3">
      <w:pPr>
        <w:pStyle w:val="paragraph"/>
        <w:numPr>
          <w:ilvl w:val="0"/>
          <w:numId w:val="1"/>
        </w:numPr>
        <w:shd w:val="clear" w:color="auto" w:fill="FFFFFF"/>
        <w:tabs>
          <w:tab w:val="clear" w:pos="720"/>
          <w:tab w:val="num" w:pos="1440"/>
        </w:tabs>
        <w:ind w:left="0" w:firstLine="720"/>
        <w:jc w:val="both"/>
        <w:rPr>
          <w:rStyle w:val="eop"/>
          <w:rFonts w:ascii="Times New Roman" w:hAnsi="Times New Roman" w:cs="Times New Roman"/>
          <w:lang w:val="es-MX"/>
        </w:rPr>
      </w:pPr>
      <w:r w:rsidRPr="008850AE">
        <w:rPr>
          <w:rStyle w:val="normaltextrun"/>
          <w:rFonts w:ascii="Times New Roman" w:hAnsi="Times New Roman" w:cs="Times New Roman"/>
          <w:color w:val="000000"/>
          <w:lang w:val="es-MX"/>
        </w:rPr>
        <w:t>Su compromiso de continuar fortaleciendo la gobernabilidad democrática inclusiva y transparente de conformidad con la Carta Democrática Interamericana y el legado del Presidente Jimmy Carter, así como de fomentar la credibilidad y la confianza ciudadana en las instituciones democráticas, en particular la legitimidad de los procesos electorales, con pleno respeto al Estado de derecho y mejorando la transparencia y la rendición de cuentas de las instituciones y los procesos democráticos.</w:t>
      </w:r>
      <w:r w:rsidRPr="008850AE">
        <w:rPr>
          <w:rStyle w:val="eop"/>
          <w:rFonts w:ascii="Times New Roman" w:hAnsi="Times New Roman" w:cs="Times New Roman"/>
          <w:color w:val="000000"/>
          <w:lang w:val="es-MX"/>
        </w:rPr>
        <w:t xml:space="preserve"> </w:t>
      </w:r>
    </w:p>
    <w:p w14:paraId="78CA2F32" w14:textId="77777777" w:rsidR="002E57C3" w:rsidRPr="008850AE" w:rsidRDefault="002E57C3" w:rsidP="002E57C3">
      <w:pPr>
        <w:rPr>
          <w:rStyle w:val="normaltextrun"/>
          <w:rFonts w:ascii="Times New Roman" w:hAnsi="Times New Roman"/>
          <w:color w:val="000000"/>
          <w:szCs w:val="22"/>
          <w:lang w:val="es-MX"/>
        </w:rPr>
      </w:pPr>
    </w:p>
    <w:p w14:paraId="7F817CFB" w14:textId="77777777" w:rsidR="002E57C3" w:rsidRPr="008850AE" w:rsidRDefault="002E57C3" w:rsidP="002E57C3">
      <w:pPr>
        <w:pStyle w:val="paragraph"/>
        <w:numPr>
          <w:ilvl w:val="0"/>
          <w:numId w:val="1"/>
        </w:numPr>
        <w:shd w:val="clear" w:color="auto" w:fill="FFFFFF"/>
        <w:tabs>
          <w:tab w:val="clear" w:pos="720"/>
          <w:tab w:val="num" w:pos="1440"/>
        </w:tabs>
        <w:ind w:left="0" w:firstLine="720"/>
        <w:jc w:val="both"/>
        <w:rPr>
          <w:rStyle w:val="FootnoteReference"/>
          <w:rFonts w:ascii="Times New Roman" w:hAnsi="Times New Roman" w:cs="Times New Roman"/>
          <w:lang w:val="es-MX"/>
        </w:rPr>
      </w:pPr>
      <w:r w:rsidRPr="008850AE">
        <w:rPr>
          <w:rFonts w:ascii="Times New Roman" w:hAnsi="Times New Roman" w:cs="Times New Roman"/>
          <w:color w:val="000000"/>
          <w:lang w:val="es-MX"/>
        </w:rPr>
        <w:t>Su reafirmación de la necesidad de combatir la desigualdad y la discriminación, como propugnan el Presidente Jimmy Carter y el Centro Carter, para fortalecer y promover la participación plena, equitativa y significativa de la mujer en la construcción de la paz y la prevención y solución de conflictos.</w:t>
      </w:r>
      <w:r w:rsidRPr="008850AE">
        <w:rPr>
          <w:rFonts w:ascii="Times New Roman" w:hAnsi="Times New Roman" w:cs="Times New Roman"/>
        </w:rPr>
        <w:t xml:space="preserve"> </w:t>
      </w:r>
    </w:p>
    <w:p w14:paraId="25A4B813" w14:textId="77777777" w:rsidR="002E57C3" w:rsidRPr="008850AE" w:rsidRDefault="002E57C3" w:rsidP="002E57C3">
      <w:pPr>
        <w:rPr>
          <w:rFonts w:ascii="Times New Roman" w:hAnsi="Times New Roman"/>
          <w:lang w:val="es-MX"/>
        </w:rPr>
      </w:pPr>
    </w:p>
    <w:p w14:paraId="4DA2710E" w14:textId="77777777" w:rsidR="00641AA6" w:rsidRPr="008850AE" w:rsidRDefault="00641A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MX"/>
        </w:rPr>
        <w:sectPr w:rsidR="00641AA6" w:rsidRPr="008850AE" w:rsidSect="00565D98">
          <w:footnotePr>
            <w:numRestart w:val="eachSect"/>
          </w:footnotePr>
          <w:type w:val="oddPage"/>
          <w:pgSz w:w="12240" w:h="15840" w:code="1"/>
          <w:pgMar w:top="2160" w:right="1570" w:bottom="1296" w:left="1699" w:header="720" w:footer="720" w:gutter="0"/>
          <w:cols w:space="720"/>
          <w:titlePg/>
          <w:docGrid w:linePitch="326"/>
        </w:sectPr>
      </w:pPr>
    </w:p>
    <w:p w14:paraId="0313BFFC" w14:textId="4D12937E" w:rsidR="00C35081" w:rsidRPr="008850AE" w:rsidRDefault="002E57C3" w:rsidP="005A2980">
      <w:pPr>
        <w:pStyle w:val="Heading1"/>
        <w:jc w:val="center"/>
        <w:rPr>
          <w:rFonts w:ascii="Times New Roman" w:hAnsi="Times New Roman" w:cs="Times New Roman"/>
          <w:color w:val="auto"/>
          <w:sz w:val="22"/>
          <w:szCs w:val="22"/>
          <w:lang w:val="es-419"/>
        </w:rPr>
      </w:pPr>
      <w:bookmarkStart w:id="6" w:name="_Toc138436456"/>
      <w:bookmarkStart w:id="7" w:name="_Toc138437132"/>
      <w:r w:rsidRPr="008850AE">
        <w:rPr>
          <w:rFonts w:ascii="Times New Roman" w:hAnsi="Times New Roman" w:cs="Times New Roman"/>
          <w:noProof/>
          <w:color w:val="auto"/>
          <w:sz w:val="22"/>
          <w:szCs w:val="22"/>
          <w:lang w:val="es-US"/>
        </w:rPr>
        <w:lastRenderedPageBreak/>
        <w:t xml:space="preserve">AG/DEC. </w:t>
      </w:r>
      <w:r w:rsidR="009A6CF4" w:rsidRPr="008850AE">
        <w:rPr>
          <w:rFonts w:ascii="Times New Roman" w:hAnsi="Times New Roman" w:cs="Times New Roman"/>
          <w:noProof/>
          <w:color w:val="auto"/>
          <w:sz w:val="22"/>
          <w:szCs w:val="22"/>
          <w:lang w:val="es-US"/>
        </w:rPr>
        <w:t>113</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000E4206" w:rsidRPr="008850AE">
        <w:rPr>
          <w:rFonts w:ascii="Times New Roman" w:hAnsi="Times New Roman" w:cs="Times New Roman"/>
          <w:color w:val="auto"/>
          <w:sz w:val="22"/>
          <w:szCs w:val="22"/>
          <w:lang w:val="es-419"/>
        </w:rPr>
        <w:t xml:space="preserve">DECLARACIÓN POR LOS DERECHOS DE TODAS LAS MUJERES, </w:t>
      </w:r>
      <w:r w:rsidR="00E20499">
        <w:rPr>
          <w:rFonts w:ascii="Times New Roman" w:hAnsi="Times New Roman" w:cs="Times New Roman"/>
          <w:color w:val="auto"/>
          <w:sz w:val="22"/>
          <w:szCs w:val="22"/>
          <w:lang w:val="es-419"/>
        </w:rPr>
        <w:br/>
      </w:r>
      <w:r w:rsidR="000E4206" w:rsidRPr="008850AE">
        <w:rPr>
          <w:rFonts w:ascii="Times New Roman" w:hAnsi="Times New Roman" w:cs="Times New Roman"/>
          <w:color w:val="auto"/>
          <w:sz w:val="22"/>
          <w:szCs w:val="22"/>
          <w:lang w:val="es-419"/>
        </w:rPr>
        <w:t>ADOLESCENTES Y NIÑAS EN ENTORNOS RURALES DE LAS AMÉRICAS</w:t>
      </w:r>
      <w:bookmarkEnd w:id="6"/>
      <w:bookmarkEnd w:id="7"/>
    </w:p>
    <w:p w14:paraId="6BDFFE2D" w14:textId="77777777" w:rsidR="000E4206" w:rsidRPr="008850AE" w:rsidRDefault="000E4206" w:rsidP="004105EA">
      <w:pPr>
        <w:jc w:val="center"/>
        <w:rPr>
          <w:rFonts w:ascii="Times New Roman" w:hAnsi="Times New Roman"/>
        </w:rPr>
      </w:pPr>
    </w:p>
    <w:p w14:paraId="64C21B24" w14:textId="78594F1E" w:rsidR="002E57C3" w:rsidRPr="008850AE" w:rsidRDefault="008764D5" w:rsidP="004105EA">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r w:rsidRPr="008850AE">
        <w:rPr>
          <w:rStyle w:val="normaltextrun"/>
          <w:rFonts w:ascii="Times New Roman" w:hAnsi="Times New Roman"/>
          <w:color w:val="000000" w:themeColor="text1"/>
          <w:lang w:val="es-MX"/>
        </w:rPr>
        <w:t>(</w:t>
      </w:r>
      <w:r w:rsidRPr="008850AE">
        <w:rPr>
          <w:rStyle w:val="normaltextrun"/>
          <w:rFonts w:ascii="Times New Roman" w:hAnsi="Times New Roman"/>
          <w:color w:val="000000" w:themeColor="text1"/>
          <w:lang w:val="es-US"/>
        </w:rPr>
        <w:t xml:space="preserve">Aprobada en la cuarta </w:t>
      </w:r>
      <w:r w:rsidRPr="008850AE">
        <w:rPr>
          <w:rStyle w:val="normaltextrun"/>
          <w:rFonts w:ascii="Times New Roman" w:hAnsi="Times New Roman"/>
          <w:color w:val="000000" w:themeColor="text1"/>
          <w:lang w:val="es-MX"/>
        </w:rPr>
        <w:t>sesión</w:t>
      </w:r>
      <w:r w:rsidRPr="008850AE">
        <w:rPr>
          <w:rStyle w:val="normaltextrun"/>
          <w:rFonts w:ascii="Times New Roman" w:hAnsi="Times New Roman"/>
          <w:color w:val="000000" w:themeColor="text1"/>
          <w:lang w:val="es-US"/>
        </w:rPr>
        <w:t xml:space="preserve"> plenaria celebrada el </w:t>
      </w:r>
      <w:r w:rsidRPr="008850AE">
        <w:rPr>
          <w:rFonts w:ascii="Times New Roman" w:hAnsi="Times New Roman"/>
          <w:lang w:val="es-US"/>
        </w:rPr>
        <w:t>23 de junio de 2023</w:t>
      </w:r>
      <w:r w:rsidRPr="008850AE">
        <w:rPr>
          <w:rStyle w:val="normaltextrun"/>
          <w:rFonts w:ascii="Times New Roman" w:hAnsi="Times New Roman"/>
          <w:color w:val="000000" w:themeColor="text1"/>
          <w:lang w:val="es-US"/>
        </w:rPr>
        <w:t>)</w:t>
      </w:r>
    </w:p>
    <w:p w14:paraId="49C8C0CE" w14:textId="77777777" w:rsidR="008764D5" w:rsidRPr="008850AE" w:rsidRDefault="008764D5" w:rsidP="004105EA">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p>
    <w:p w14:paraId="5E94558A" w14:textId="77777777" w:rsidR="008764D5" w:rsidRPr="008850AE" w:rsidRDefault="008764D5" w:rsidP="004105EA">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p>
    <w:p w14:paraId="1A1AE710"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Theme="minorHAnsi" w:hAnsi="Times New Roman"/>
          <w:color w:val="000000" w:themeColor="text1"/>
          <w:kern w:val="2"/>
          <w:szCs w:val="22"/>
          <w14:ligatures w14:val="standardContextual"/>
        </w:rPr>
      </w:pPr>
      <w:r w:rsidRPr="008850AE">
        <w:rPr>
          <w:rFonts w:ascii="Times New Roman" w:eastAsiaTheme="minorHAnsi" w:hAnsi="Times New Roman"/>
          <w:color w:val="000000" w:themeColor="text1"/>
          <w:kern w:val="2"/>
          <w:szCs w:val="22"/>
          <w14:ligatures w14:val="standardContextual"/>
        </w:rPr>
        <w:t>LAS JEFAS Y LOS JEFES DE DELEGACIÓN DE LOS ESTADOS MIEMBROS DE LA ORGANIZACIÓN DE LOS ESTADOS AMERICANOS (OEA), reunidos en Washington DC, Estados Unidos de América, el 21, 22 y 23 de junio de 2023, en ocasión de la celebración del quincuagésimo tercer período ordinario de sesiones de la Asamblea General de la OEA,</w:t>
      </w:r>
    </w:p>
    <w:p w14:paraId="151F04E4"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14:ligatures w14:val="standardContextual"/>
        </w:rPr>
      </w:pPr>
    </w:p>
    <w:p w14:paraId="620B5B85"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419"/>
          <w14:ligatures w14:val="standardContextual"/>
        </w:rPr>
      </w:pPr>
      <w:r w:rsidRPr="008850AE">
        <w:rPr>
          <w:rFonts w:ascii="Times New Roman" w:eastAsiaTheme="minorHAnsi" w:hAnsi="Times New Roman"/>
          <w:color w:val="000000" w:themeColor="text1"/>
          <w:kern w:val="2"/>
          <w:szCs w:val="22"/>
          <w:lang w:val="es-419"/>
          <w14:ligatures w14:val="standardContextual"/>
        </w:rPr>
        <w:t>CONSIDERANDO:</w:t>
      </w:r>
    </w:p>
    <w:p w14:paraId="68C2DC19"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color w:val="000000" w:themeColor="text1"/>
          <w:kern w:val="2"/>
          <w:szCs w:val="22"/>
          <w:lang w:val="es-419"/>
          <w14:ligatures w14:val="standardContextual"/>
        </w:rPr>
      </w:pPr>
    </w:p>
    <w:p w14:paraId="1682A2AC"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419"/>
          <w14:ligatures w14:val="standardContextual"/>
        </w:rPr>
      </w:pPr>
      <w:r w:rsidRPr="008850AE">
        <w:rPr>
          <w:rFonts w:ascii="Times New Roman" w:eastAsiaTheme="minorHAnsi" w:hAnsi="Times New Roman"/>
          <w:color w:val="000000" w:themeColor="text1"/>
          <w:kern w:val="2"/>
          <w:szCs w:val="22"/>
          <w:lang w:val="es-419"/>
          <w14:ligatures w14:val="standardContextual"/>
        </w:rPr>
        <w:t>La multiplicidad de instrumentos jurídicos y políticos internacionales adoptados durante las últimas cinco décadas en torno a los derechos humanos de todas las mujeres, adolescentes y niñas, bajo los principios de universalidad, indivisibilidad, progresividad, interdependencia, no discriminación, y la igualdad de género;  incluyendo pero no limitado a la Convención sobre la Eliminación de todas las Formas de Discriminación contra la Mujer (CEDAW, 1979) y la Convención Interamericana para Prevenir, Sancionar y Erradicar la Violencia contra la Mujer (Convención de Belém do Pará, 1994);</w:t>
      </w:r>
    </w:p>
    <w:p w14:paraId="2CA75011"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419"/>
          <w14:ligatures w14:val="standardContextual"/>
        </w:rPr>
      </w:pPr>
    </w:p>
    <w:p w14:paraId="29B75CC4"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419"/>
          <w14:ligatures w14:val="standardContextual"/>
        </w:rPr>
      </w:pPr>
      <w:r w:rsidRPr="008850AE">
        <w:rPr>
          <w:rFonts w:ascii="Times New Roman" w:eastAsiaTheme="minorHAnsi" w:hAnsi="Times New Roman"/>
          <w:color w:val="000000" w:themeColor="text1"/>
          <w:kern w:val="2"/>
          <w:szCs w:val="22"/>
          <w:lang w:val="es-419"/>
          <w14:ligatures w14:val="standardContextual"/>
        </w:rPr>
        <w:t>Los instrumentos y las recomendaciones específicas adoptadas sobre el tema de todas las mujeres y niñas  en entornos rurales, incluyendo la Recomendación General No. 34 (2016) del Comité CEDAW sobre “Los Derechos de las Mujeres Rurales” y la Recomendación General No. 39 (2022) sobre “Los derechos de las mujeres y las niñas indígenas; las Conclusiones Convenidas de las 62ª y 67ª periodos de sesiones de la Comisión sobre la Condición Jurídica y Social de la Mujer de las Naciones Unidas (CSW, por sus siglas en inglés) sobre “Desafíos y Oportunidades en el Logro de la Igualdad entre los Géneros y el Empoderamiento de las Mujeres y Niñas Rurales”,  y “La innovación y el cambio tecnológico, la educación en la era digital para lograr la igualdad de género y el empoderamiento de todas las mujeres y niñas, la Declaración de las Naciones Unidas sobre los Derechos de los Campesinos y de Otras Personas que Trabajan en las Zonas Rurales (UNDROP, 2018), la Resolución No. 76/140 adoptada por la Asamblea General de Naciones Unidas del 16 de diciembre de 2021 sobre el “Mejoramiento de la situación de las mujeres y las niñas en las zonas rurales”, entre otras;</w:t>
      </w:r>
    </w:p>
    <w:p w14:paraId="7A6E94B4"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419"/>
          <w14:ligatures w14:val="standardContextual"/>
        </w:rPr>
      </w:pPr>
    </w:p>
    <w:p w14:paraId="7F4BC4DC"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419"/>
          <w14:ligatures w14:val="standardContextual"/>
        </w:rPr>
      </w:pPr>
      <w:bookmarkStart w:id="8" w:name="_Hlk138354669"/>
      <w:r w:rsidRPr="008850AE">
        <w:rPr>
          <w:rFonts w:ascii="Times New Roman" w:eastAsiaTheme="minorHAnsi" w:hAnsi="Times New Roman"/>
          <w:color w:val="000000" w:themeColor="text1"/>
          <w:kern w:val="2"/>
          <w:szCs w:val="22"/>
          <w:lang w:val="es-419"/>
          <w14:ligatures w14:val="standardContextual"/>
        </w:rPr>
        <w:t xml:space="preserve">Que las mujeres adolescentes y niñas, particularmente aquellas en entornos rurales, han experimentado barreras para el ejercicio de sus derechos referentes al acceso, tenencia y herencia de la tierra por motivos que mantienen la subordinación e invisibilidad estructural, por lo que es esencial para los Estados promover políticas dirigidas a eliminar todas las formas de discriminación contra las mujeres, en especial con relación a la tierra; </w:t>
      </w:r>
    </w:p>
    <w:bookmarkEnd w:id="8"/>
    <w:p w14:paraId="18CC1559"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419"/>
          <w14:ligatures w14:val="standardContextual"/>
        </w:rPr>
      </w:pPr>
    </w:p>
    <w:p w14:paraId="685BC0AF"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419"/>
          <w14:ligatures w14:val="standardContextual"/>
        </w:rPr>
      </w:pPr>
      <w:r w:rsidRPr="008850AE">
        <w:rPr>
          <w:rFonts w:ascii="Times New Roman" w:eastAsiaTheme="minorHAnsi" w:hAnsi="Times New Roman"/>
          <w:kern w:val="2"/>
          <w:szCs w:val="22"/>
          <w:lang w:val="es-419"/>
          <w14:ligatures w14:val="standardContextual"/>
        </w:rPr>
        <w:t>DECLARAN:</w:t>
      </w:r>
    </w:p>
    <w:p w14:paraId="22FBF31C"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lang w:val="es-419"/>
          <w14:ligatures w14:val="standardContextual"/>
        </w:rPr>
      </w:pPr>
    </w:p>
    <w:p w14:paraId="36AA447A" w14:textId="77777777" w:rsidR="005008E7" w:rsidRPr="008850AE" w:rsidRDefault="005008E7" w:rsidP="004105EA">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419"/>
          <w14:ligatures w14:val="standardContextual"/>
        </w:rPr>
      </w:pPr>
      <w:r w:rsidRPr="008850AE">
        <w:rPr>
          <w:rFonts w:ascii="Times New Roman" w:eastAsiaTheme="minorHAnsi" w:hAnsi="Times New Roman"/>
          <w:color w:val="000000" w:themeColor="text1"/>
          <w:kern w:val="2"/>
          <w:szCs w:val="22"/>
          <w:lang w:val="es-419"/>
          <w14:ligatures w14:val="standardContextual"/>
        </w:rPr>
        <w:t>Que entre 2024 y 2034 se observará el Decenio Interamericano por los Derechos de Todas las Mujeres, Adolescentes y Niñas en entornos Rurales de las Américas, con el objetivo de promover medidas progresivas para el avance de todos sus derechos y la erradicación de todas las formas de discriminación que enfrentan;</w:t>
      </w:r>
      <w:r w:rsidRPr="008850AE">
        <w:rPr>
          <w:rFonts w:ascii="Times New Roman" w:eastAsiaTheme="minorHAnsi" w:hAnsi="Times New Roman"/>
          <w:kern w:val="2"/>
          <w:szCs w:val="22"/>
          <w:lang w:val="es-US"/>
          <w14:ligatures w14:val="standardContextual"/>
        </w:rPr>
        <w:t xml:space="preserve"> </w:t>
      </w:r>
    </w:p>
    <w:p w14:paraId="3D11C4DA"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heme="minorHAnsi" w:hAnsi="Times New Roman"/>
          <w:color w:val="000000" w:themeColor="text1"/>
          <w:kern w:val="2"/>
          <w:szCs w:val="22"/>
          <w:lang w:val="es-419"/>
          <w14:ligatures w14:val="standardContextual"/>
        </w:rPr>
      </w:pPr>
    </w:p>
    <w:p w14:paraId="6DB9B270" w14:textId="77777777" w:rsidR="005008E7" w:rsidRPr="008850AE" w:rsidRDefault="005008E7" w:rsidP="004105EA">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419"/>
          <w14:ligatures w14:val="standardContextual"/>
        </w:rPr>
      </w:pPr>
      <w:r w:rsidRPr="008850AE">
        <w:rPr>
          <w:rFonts w:ascii="Times New Roman" w:eastAsiaTheme="minorHAnsi" w:hAnsi="Times New Roman"/>
          <w:color w:val="000000" w:themeColor="text1"/>
          <w:kern w:val="2"/>
          <w:szCs w:val="22"/>
          <w:lang w:val="es-419"/>
          <w14:ligatures w14:val="standardContextual"/>
        </w:rPr>
        <w:lastRenderedPageBreak/>
        <w:t>Que el Decenio Interamericano por los Derechos de Todas las Mujeres, Adolescentes y Niñas en entornos Rurales de las Américas será dedicado a la promoción, protección y defensa de los derechos y la visibilidad de todas las mujeres, adolescentes y niñas en entornos rurales, aplicando un enfoque interseccional, entendido como la interconexión de formas múltiples de discriminación, exclusión y desigualdad;</w:t>
      </w:r>
    </w:p>
    <w:p w14:paraId="07FF6B53"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heme="minorHAnsi" w:hAnsi="Times New Roman"/>
          <w:color w:val="000000" w:themeColor="text1"/>
          <w:kern w:val="2"/>
          <w:szCs w:val="22"/>
          <w:lang w:val="es-419"/>
          <w14:ligatures w14:val="standardContextual"/>
        </w:rPr>
      </w:pPr>
    </w:p>
    <w:p w14:paraId="6CC513B6" w14:textId="77777777" w:rsidR="005008E7" w:rsidRPr="008850AE" w:rsidRDefault="005008E7" w:rsidP="004105EA">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419"/>
          <w14:ligatures w14:val="standardContextual"/>
        </w:rPr>
      </w:pPr>
      <w:r w:rsidRPr="008850AE">
        <w:rPr>
          <w:rFonts w:ascii="Times New Roman" w:eastAsiaTheme="minorHAnsi" w:hAnsi="Times New Roman"/>
          <w:color w:val="000000" w:themeColor="text1"/>
          <w:kern w:val="2"/>
          <w:szCs w:val="22"/>
          <w:lang w:val="es-419"/>
          <w14:ligatures w14:val="standardContextual"/>
        </w:rPr>
        <w:t>Para la observación de este Decenio, se le encomienda a la CIM coordinar la generación de espacios, acciones y actividades concretas para visibilizar la situación de todas las mujeres adolescentes y niñas en entornos rurales, y sus derechos y para fortalecer su capacidad para liderar y participar en procesos de toma de decisiones y formulación de políticas públicas. Así como identificar oportunidades de colaboración, coordinación y sinergias con las agencias, órganos, y organismos de la OEA,  de la región y del sistema interamericano, que trabajan para la promoción, protección y defensa de los derechos de todas las mujeres, adolescentes y niñas en entornos rurales, incluyendo pero no limitado a la Comisión Interamericana de Derechos Humanos (CIDH), la Secretaría Ejecutiva para el Desarrollo Integral (SEDI), la Secretaría de Acceso a Derechos y Equidad (SADyE), el Instituto Interamericano de la Cooperación para la Agricultura (IICA), la Comisión Interamericana de Telecomunicaciones (CITEL), y la Red de Mujeres Rurales de América Latina y el Caribe (REDLAC);</w:t>
      </w:r>
      <w:r w:rsidRPr="008850AE">
        <w:rPr>
          <w:rFonts w:ascii="Times New Roman" w:eastAsiaTheme="minorHAnsi" w:hAnsi="Times New Roman"/>
          <w:b/>
          <w:bCs/>
          <w:color w:val="000000" w:themeColor="text1"/>
          <w:kern w:val="2"/>
          <w:szCs w:val="22"/>
          <w:lang w:val="es-419"/>
          <w14:ligatures w14:val="standardContextual"/>
        </w:rPr>
        <w:t xml:space="preserve"> </w:t>
      </w:r>
    </w:p>
    <w:p w14:paraId="5F920EAC"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419"/>
          <w14:ligatures w14:val="standardContextual"/>
        </w:rPr>
      </w:pPr>
    </w:p>
    <w:p w14:paraId="0149C982" w14:textId="77777777" w:rsidR="005008E7" w:rsidRPr="008850AE" w:rsidRDefault="005008E7" w:rsidP="004105EA">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lang w:val="es-419"/>
          <w14:ligatures w14:val="standardContextual"/>
        </w:rPr>
      </w:pPr>
      <w:r w:rsidRPr="008850AE">
        <w:rPr>
          <w:rFonts w:ascii="Times New Roman" w:eastAsiaTheme="minorHAnsi" w:hAnsi="Times New Roman"/>
          <w:color w:val="000000" w:themeColor="text1"/>
          <w:kern w:val="2"/>
          <w:szCs w:val="22"/>
          <w:lang w:val="es-419"/>
          <w14:ligatures w14:val="standardContextual"/>
        </w:rPr>
        <w:t>Que los Estados Miembros reconocen la necesidad de destinar y gestionar mayores recursos para los órganos y organismos de la OEA que trabajan para proteger y promover los derechos de todas las mujeres, adolescentes y niñas, por lo que instan a brindar apoyos financieros y materiales, ya sea mediante contribuciones voluntarias u otros mecanismos, a la Comisión Interamericana de Mujeres (CIM), al Mecanismo de Seguimiento de la Convención de Belém do Pará (MESECVI), a la Comisión Interamericana de Derechos Humanos (CIDH) y al Grupo de Trabajo del Protocolo de San Salvador (GTPSS)</w:t>
      </w:r>
      <w:r w:rsidRPr="008850AE">
        <w:rPr>
          <w:rFonts w:ascii="Times New Roman" w:eastAsiaTheme="minorHAnsi" w:hAnsi="Times New Roman"/>
          <w:color w:val="000000" w:themeColor="text1"/>
          <w:kern w:val="2"/>
          <w:szCs w:val="22"/>
          <w:u w:val="single"/>
          <w:vertAlign w:val="superscript"/>
          <w:lang w:val="es-419"/>
          <w14:ligatures w14:val="standardContextual"/>
        </w:rPr>
        <w:footnoteReference w:id="4"/>
      </w:r>
      <w:r w:rsidRPr="008850AE">
        <w:rPr>
          <w:rFonts w:ascii="Times New Roman" w:eastAsiaTheme="minorHAnsi" w:hAnsi="Times New Roman"/>
          <w:color w:val="000000" w:themeColor="text1"/>
          <w:kern w:val="2"/>
          <w:szCs w:val="22"/>
          <w:vertAlign w:val="superscript"/>
          <w:lang w:val="es-419"/>
          <w14:ligatures w14:val="standardContextual"/>
        </w:rPr>
        <w:t>/</w:t>
      </w:r>
      <w:r w:rsidRPr="008850AE">
        <w:rPr>
          <w:rFonts w:ascii="Times New Roman" w:eastAsiaTheme="minorHAnsi" w:hAnsi="Times New Roman"/>
          <w:color w:val="000000" w:themeColor="text1"/>
          <w:kern w:val="2"/>
          <w:szCs w:val="22"/>
          <w:lang w:val="es-419"/>
          <w14:ligatures w14:val="standardContextual"/>
        </w:rPr>
        <w:t xml:space="preserve"> ;</w:t>
      </w:r>
    </w:p>
    <w:p w14:paraId="06C43EB8"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HAnsi" w:hAnsi="Times New Roman"/>
          <w:color w:val="000000" w:themeColor="text1"/>
          <w:kern w:val="2"/>
          <w:szCs w:val="22"/>
          <w:lang w:val="es-419"/>
          <w14:ligatures w14:val="standardContextual"/>
        </w:rPr>
      </w:pPr>
    </w:p>
    <w:p w14:paraId="31A6DF0E" w14:textId="6781EC51" w:rsidR="005008E7" w:rsidRPr="008850AE" w:rsidRDefault="005008E7" w:rsidP="004105EA">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Cs w:val="22"/>
          <w:lang w:val="es-US"/>
          <w14:ligatures w14:val="standardContextual"/>
        </w:rPr>
      </w:pPr>
      <w:r w:rsidRPr="008850AE">
        <w:rPr>
          <w:rFonts w:ascii="Times New Roman" w:eastAsiaTheme="minorHAnsi" w:hAnsi="Times New Roman"/>
          <w:color w:val="000000" w:themeColor="text1"/>
          <w:kern w:val="2"/>
          <w:szCs w:val="22"/>
          <w:lang w:val="es-419"/>
          <w14:ligatures w14:val="standardContextual"/>
        </w:rPr>
        <w:t xml:space="preserve">Que en una sesión del Consejo Permanente de la OEA, en otoño del 2023, el Consejo se reunirá para discutir los temas destacados en esta Declaración y designar el Día Interamericano de </w:t>
      </w:r>
      <w:r w:rsidR="005C5FF0">
        <w:rPr>
          <w:rFonts w:ascii="Times New Roman" w:eastAsiaTheme="minorHAnsi" w:hAnsi="Times New Roman"/>
          <w:color w:val="000000" w:themeColor="text1"/>
          <w:kern w:val="2"/>
          <w:szCs w:val="22"/>
          <w:lang w:val="es-419"/>
          <w14:ligatures w14:val="standardContextual"/>
        </w:rPr>
        <w:t>Todas las</w:t>
      </w:r>
      <w:r w:rsidRPr="008850AE">
        <w:rPr>
          <w:rFonts w:ascii="Times New Roman" w:eastAsiaTheme="minorHAnsi" w:hAnsi="Times New Roman"/>
          <w:color w:val="000000" w:themeColor="text1"/>
          <w:kern w:val="2"/>
          <w:szCs w:val="22"/>
          <w:lang w:val="es-419"/>
          <w14:ligatures w14:val="standardContextual"/>
        </w:rPr>
        <w:t xml:space="preserve"> Mujeres, Adolescentes y Niñas Rurales.</w:t>
      </w:r>
      <w:r w:rsidRPr="008850AE">
        <w:rPr>
          <w:rFonts w:ascii="Times New Roman" w:eastAsiaTheme="minorHAnsi" w:hAnsi="Times New Roman"/>
          <w:b/>
          <w:bCs/>
          <w:color w:val="000000" w:themeColor="text1"/>
          <w:kern w:val="2"/>
          <w:szCs w:val="22"/>
          <w:lang w:val="es-419"/>
          <w14:ligatures w14:val="standardContextual"/>
        </w:rPr>
        <w:t xml:space="preserve"> </w:t>
      </w:r>
    </w:p>
    <w:p w14:paraId="69C7E2A1"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p>
    <w:p w14:paraId="344E2812"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p>
    <w:p w14:paraId="35641A26"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p>
    <w:p w14:paraId="5C4BF4F3"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p>
    <w:p w14:paraId="6901039D"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p>
    <w:p w14:paraId="1ACAA19D" w14:textId="1115C9FA"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r w:rsidRPr="008850AE">
        <w:rPr>
          <w:rFonts w:ascii="Times New Roman" w:eastAsiaTheme="minorHAnsi" w:hAnsi="Times New Roman"/>
          <w:kern w:val="2"/>
          <w:szCs w:val="22"/>
          <w:lang w:val="es-US"/>
          <w14:ligatures w14:val="standardContextual"/>
        </w:rPr>
        <w:br w:type="page"/>
      </w:r>
    </w:p>
    <w:p w14:paraId="29D6ECFF"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kern w:val="2"/>
          <w:sz w:val="20"/>
          <w:lang w:val="es-US"/>
          <w14:ligatures w14:val="standardContextual"/>
        </w:rPr>
      </w:pPr>
      <w:r w:rsidRPr="008850AE">
        <w:rPr>
          <w:rFonts w:ascii="Times New Roman" w:eastAsiaTheme="minorHAnsi" w:hAnsi="Times New Roman"/>
          <w:kern w:val="2"/>
          <w:sz w:val="20"/>
          <w:lang w:val="es-US"/>
          <w14:ligatures w14:val="standardContextual"/>
        </w:rPr>
        <w:lastRenderedPageBreak/>
        <w:t>NOTA A PIE DE PÁGINA</w:t>
      </w:r>
    </w:p>
    <w:p w14:paraId="354EBF97"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p>
    <w:p w14:paraId="2918CC3D" w14:textId="77777777" w:rsidR="005008E7" w:rsidRPr="008850AE" w:rsidRDefault="005008E7" w:rsidP="004105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lang w:val="es-US"/>
          <w14:ligatures w14:val="standardContextual"/>
        </w:rPr>
      </w:pPr>
    </w:p>
    <w:p w14:paraId="37600578" w14:textId="77777777" w:rsidR="005008E7" w:rsidRPr="008850AE" w:rsidRDefault="005008E7" w:rsidP="00377EED">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Alignment w:val="baseline"/>
        <w:rPr>
          <w:rFonts w:ascii="Times New Roman" w:eastAsia="Times New Roman" w:hAnsi="Times New Roman"/>
          <w:sz w:val="20"/>
          <w:lang w:val="es-ES_tradnl"/>
        </w:rPr>
      </w:pPr>
      <w:r w:rsidRPr="008850AE">
        <w:rPr>
          <w:rFonts w:ascii="Times New Roman" w:eastAsiaTheme="minorHAnsi" w:hAnsi="Times New Roman"/>
          <w:kern w:val="2"/>
          <w:sz w:val="20"/>
          <w:lang w:val="es-US"/>
          <w14:ligatures w14:val="standardContextual"/>
        </w:rPr>
        <w:t xml:space="preserve">… </w:t>
      </w:r>
      <w:r w:rsidRPr="008850AE">
        <w:rPr>
          <w:rFonts w:ascii="Times New Roman" w:eastAsia="Times New Roman" w:hAnsi="Times New Roman"/>
          <w:sz w:val="20"/>
          <w:lang w:val="es-ES_tradnl"/>
        </w:rPr>
        <w:t>como universal, en especial en la protección de los derechos de todas las mujeres, adolescentes y niñas, en todos los ámbitos, de manera equitativa y sin discriminación de ningún tipo.</w:t>
      </w:r>
    </w:p>
    <w:p w14:paraId="79BEA71B" w14:textId="77777777" w:rsidR="005008E7" w:rsidRPr="008850AE" w:rsidRDefault="005008E7" w:rsidP="00377EED">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419"/>
          <w:tab w:val="right" w:pos="8838"/>
        </w:tabs>
        <w:ind w:firstLine="720"/>
        <w:textAlignment w:val="baseline"/>
        <w:rPr>
          <w:rFonts w:ascii="Times New Roman" w:eastAsia="Times New Roman" w:hAnsi="Times New Roman"/>
          <w:sz w:val="20"/>
          <w:lang w:val="es-ES_tradnl"/>
        </w:rPr>
      </w:pPr>
    </w:p>
    <w:p w14:paraId="221DA0D6" w14:textId="77777777" w:rsidR="005008E7" w:rsidRPr="008850AE" w:rsidRDefault="005008E7" w:rsidP="00377E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ES_tradnl"/>
        </w:rPr>
      </w:pPr>
      <w:r w:rsidRPr="008850AE">
        <w:rPr>
          <w:rFonts w:ascii="Times New Roman" w:eastAsia="Times New Roman" w:hAnsi="Times New Roman"/>
          <w:sz w:val="20"/>
          <w:lang w:val="es-ES_tradnl"/>
        </w:rPr>
        <w:t>Para El Salvador, todos los órganos y organismos del sistema interamericano desempeñan un rol fundamental y complementario en cumplimiento de los propósitos y principios de la Carta de la Organización de Estados Americanos, por lo cual considera esencial evitar listados que excluyan otros organismos de promoción y protección.</w:t>
      </w:r>
    </w:p>
    <w:p w14:paraId="65AFE61D" w14:textId="77777777" w:rsidR="005008E7" w:rsidRPr="008850AE" w:rsidRDefault="005008E7" w:rsidP="00377E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ES_tradnl"/>
        </w:rPr>
      </w:pPr>
    </w:p>
    <w:p w14:paraId="281BE577" w14:textId="77777777" w:rsidR="005008E7" w:rsidRPr="008850AE" w:rsidRDefault="005008E7" w:rsidP="00377EE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lang w:val="es-ES_tradnl" w:eastAsia="es-ES"/>
        </w:rPr>
      </w:pPr>
      <w:r w:rsidRPr="008850AE">
        <w:rPr>
          <w:rFonts w:ascii="Times New Roman" w:eastAsia="Times New Roman" w:hAnsi="Times New Roman"/>
          <w:sz w:val="20"/>
          <w:lang w:val="es-ES_tradnl"/>
        </w:rPr>
        <w:t>Bajo el sistema interamericano de derechos humanos, la asignación de recursos para los órganos y organismos de la OEA que trabajan para proteger y promover los derechos de todas las mujeres, adolescentes y niñas, debe ser distribuida de manera integral y balanceada.</w:t>
      </w:r>
    </w:p>
    <w:p w14:paraId="513ED488" w14:textId="77777777" w:rsidR="005008E7" w:rsidRPr="008850AE" w:rsidRDefault="005008E7" w:rsidP="005008E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rPr>
          <w:rFonts w:ascii="Times New Roman" w:eastAsiaTheme="minorHAnsi" w:hAnsi="Times New Roman"/>
          <w:kern w:val="2"/>
          <w:szCs w:val="22"/>
          <w:lang w:val="es-US"/>
          <w14:ligatures w14:val="standardContextual"/>
        </w:rPr>
      </w:pPr>
    </w:p>
    <w:p w14:paraId="240EA2B0" w14:textId="77777777" w:rsidR="008764D5" w:rsidRPr="008850AE" w:rsidRDefault="008764D5" w:rsidP="008764D5">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US"/>
        </w:rPr>
      </w:pPr>
    </w:p>
    <w:p w14:paraId="7CE531A0" w14:textId="7FADC54D" w:rsidR="002E57C3" w:rsidRPr="008850AE" w:rsidRDefault="002E57C3" w:rsidP="002E57C3">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AR"/>
        </w:rPr>
      </w:pPr>
    </w:p>
    <w:p w14:paraId="72472DCF" w14:textId="77777777" w:rsidR="00641AA6" w:rsidRPr="008850AE" w:rsidRDefault="00641A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AR"/>
        </w:rPr>
        <w:sectPr w:rsidR="00641AA6" w:rsidRPr="008850AE" w:rsidSect="00565D98">
          <w:footnotePr>
            <w:numRestart w:val="eachSect"/>
          </w:footnotePr>
          <w:type w:val="oddPage"/>
          <w:pgSz w:w="12240" w:h="15840" w:code="1"/>
          <w:pgMar w:top="2160" w:right="1570" w:bottom="1296" w:left="1699" w:header="720" w:footer="720" w:gutter="0"/>
          <w:cols w:space="720"/>
          <w:titlePg/>
          <w:docGrid w:linePitch="326"/>
        </w:sectPr>
      </w:pPr>
    </w:p>
    <w:p w14:paraId="08F1FB97" w14:textId="2922C1B5" w:rsidR="002E57C3" w:rsidRPr="008850AE" w:rsidRDefault="002E57C3" w:rsidP="005A2980">
      <w:pPr>
        <w:pStyle w:val="Heading1"/>
        <w:jc w:val="center"/>
        <w:rPr>
          <w:rFonts w:ascii="Times New Roman" w:hAnsi="Times New Roman" w:cs="Times New Roman"/>
          <w:color w:val="auto"/>
          <w:sz w:val="22"/>
          <w:szCs w:val="22"/>
          <w:lang w:val="es-US" w:eastAsia="es-ES_tradnl"/>
        </w:rPr>
      </w:pPr>
      <w:bookmarkStart w:id="9" w:name="_Toc138436457"/>
      <w:bookmarkStart w:id="10" w:name="_Toc138437133"/>
      <w:r w:rsidRPr="008850AE">
        <w:rPr>
          <w:rFonts w:ascii="Times New Roman" w:hAnsi="Times New Roman" w:cs="Times New Roman"/>
          <w:noProof/>
          <w:color w:val="auto"/>
          <w:sz w:val="22"/>
          <w:szCs w:val="22"/>
          <w:lang w:val="es-US"/>
        </w:rPr>
        <w:lastRenderedPageBreak/>
        <w:t xml:space="preserve">AG/RES. </w:t>
      </w:r>
      <w:r w:rsidR="009A6CF4" w:rsidRPr="008850AE">
        <w:rPr>
          <w:rFonts w:ascii="Times New Roman" w:hAnsi="Times New Roman" w:cs="Times New Roman"/>
          <w:noProof/>
          <w:color w:val="auto"/>
          <w:sz w:val="22"/>
          <w:szCs w:val="22"/>
          <w:lang w:val="es-US"/>
        </w:rPr>
        <w:t>2997</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Pr="008850AE">
        <w:rPr>
          <w:rFonts w:ascii="Times New Roman" w:hAnsi="Times New Roman" w:cs="Times New Roman"/>
          <w:color w:val="auto"/>
          <w:sz w:val="22"/>
          <w:szCs w:val="22"/>
          <w:lang w:val="es-US" w:eastAsia="es-ES_tradnl"/>
        </w:rPr>
        <w:t>RENOVACIÓN DE RESOLUCIONES Y MANDATOS ENCOMENDADOS AL</w:t>
      </w:r>
      <w:r w:rsidRPr="008850AE">
        <w:rPr>
          <w:rFonts w:ascii="Times New Roman" w:hAnsi="Times New Roman" w:cs="Times New Roman"/>
          <w:color w:val="auto"/>
          <w:sz w:val="22"/>
          <w:szCs w:val="22"/>
          <w:lang w:val="es-US" w:eastAsia="es-ES_tradnl"/>
        </w:rPr>
        <w:br/>
        <w:t>CONSEJO INTERAMERICANO PARA EL DESARROLLO INTEGRAL</w:t>
      </w:r>
      <w:r w:rsidRPr="008850AE">
        <w:rPr>
          <w:rFonts w:ascii="Times New Roman" w:hAnsi="Times New Roman" w:cs="Times New Roman"/>
          <w:color w:val="auto"/>
          <w:sz w:val="22"/>
          <w:szCs w:val="22"/>
          <w:lang w:val="es-US" w:eastAsia="es-ES_tradnl"/>
        </w:rPr>
        <w:br/>
        <w:t>NO IMPLEMENTADOS EN EL PERIODO 2022-2023</w:t>
      </w:r>
      <w:bookmarkEnd w:id="9"/>
      <w:bookmarkEnd w:id="10"/>
    </w:p>
    <w:p w14:paraId="464D7758" w14:textId="77777777" w:rsidR="002E57C3" w:rsidRPr="008850AE" w:rsidRDefault="002E57C3" w:rsidP="002E57C3">
      <w:pPr>
        <w:jc w:val="center"/>
        <w:outlineLvl w:val="1"/>
        <w:rPr>
          <w:rFonts w:ascii="Times New Roman" w:hAnsi="Times New Roman"/>
          <w:lang w:val="es-US" w:eastAsia="es-ES_tradnl"/>
        </w:rPr>
      </w:pPr>
    </w:p>
    <w:p w14:paraId="24E83A3F" w14:textId="77777777" w:rsidR="002E57C3" w:rsidRPr="008850AE" w:rsidRDefault="002E57C3" w:rsidP="002E57C3">
      <w:pPr>
        <w:jc w:val="center"/>
        <w:rPr>
          <w:rFonts w:ascii="Times New Roman" w:hAnsi="Times New Roman"/>
          <w:noProof/>
          <w:lang w:val="es-AR"/>
        </w:rPr>
      </w:pPr>
      <w:bookmarkStart w:id="11" w:name="_Hlk115696422"/>
      <w:r w:rsidRPr="008850AE">
        <w:rPr>
          <w:rFonts w:ascii="Times New Roman" w:hAnsi="Times New Roman"/>
          <w:lang w:val="es-MX"/>
        </w:rPr>
        <w:t>(</w:t>
      </w:r>
      <w:r w:rsidRPr="008850AE">
        <w:rPr>
          <w:rFonts w:ascii="Times New Roman" w:hAnsi="Times New Roman"/>
          <w:lang w:val="es-US"/>
        </w:rPr>
        <w:t xml:space="preserve">Aprobada en la primera </w:t>
      </w:r>
      <w:r w:rsidRPr="008850AE">
        <w:rPr>
          <w:rFonts w:ascii="Times New Roman" w:hAnsi="Times New Roman"/>
          <w:lang w:val="es-MX"/>
        </w:rPr>
        <w:t>sesión</w:t>
      </w:r>
      <w:r w:rsidRPr="008850AE">
        <w:rPr>
          <w:rFonts w:ascii="Times New Roman" w:hAnsi="Times New Roman"/>
          <w:lang w:val="es-US"/>
        </w:rPr>
        <w:t xml:space="preserve"> plenaria celebrada el 22 de junio de 2023)</w:t>
      </w:r>
    </w:p>
    <w:bookmarkEnd w:id="11"/>
    <w:p w14:paraId="7C0F3D1A" w14:textId="77777777" w:rsidR="002E57C3" w:rsidRPr="008850AE" w:rsidRDefault="002E57C3" w:rsidP="002E57C3">
      <w:pPr>
        <w:jc w:val="center"/>
        <w:rPr>
          <w:rFonts w:ascii="Times New Roman" w:hAnsi="Times New Roman"/>
          <w:lang w:val="es-AR"/>
        </w:rPr>
      </w:pPr>
    </w:p>
    <w:p w14:paraId="6FA813D1" w14:textId="77777777" w:rsidR="002E57C3" w:rsidRPr="008850AE" w:rsidRDefault="002E57C3" w:rsidP="002E57C3">
      <w:pPr>
        <w:jc w:val="center"/>
        <w:rPr>
          <w:rFonts w:ascii="Times New Roman" w:hAnsi="Times New Roman"/>
          <w:lang w:val="es-AR"/>
        </w:rPr>
      </w:pPr>
    </w:p>
    <w:p w14:paraId="1E0D1F0E" w14:textId="77777777" w:rsidR="002E57C3" w:rsidRPr="008850AE" w:rsidRDefault="002E57C3" w:rsidP="002E57C3">
      <w:pPr>
        <w:ind w:firstLine="720"/>
        <w:rPr>
          <w:rFonts w:ascii="Times New Roman" w:hAnsi="Times New Roman"/>
          <w:lang w:val="es-US" w:eastAsia="es-ES_tradnl"/>
        </w:rPr>
      </w:pPr>
      <w:r w:rsidRPr="008850AE">
        <w:rPr>
          <w:rFonts w:ascii="Times New Roman" w:hAnsi="Times New Roman"/>
          <w:lang w:val="es-US" w:eastAsia="es-ES_tradnl"/>
        </w:rPr>
        <w:t>LA ASAMBLEA GENERAL,</w:t>
      </w:r>
    </w:p>
    <w:p w14:paraId="786D25BD" w14:textId="77777777" w:rsidR="002E57C3" w:rsidRPr="008850AE" w:rsidRDefault="002E57C3" w:rsidP="002E57C3">
      <w:pPr>
        <w:ind w:firstLine="720"/>
        <w:rPr>
          <w:rFonts w:ascii="Times New Roman" w:hAnsi="Times New Roman"/>
          <w:lang w:val="es-US"/>
        </w:rPr>
      </w:pPr>
    </w:p>
    <w:p w14:paraId="0E4DB2B5" w14:textId="77777777" w:rsidR="002E57C3" w:rsidRPr="008850AE" w:rsidRDefault="002E57C3" w:rsidP="002E57C3">
      <w:pPr>
        <w:ind w:right="72" w:firstLine="720"/>
        <w:rPr>
          <w:rFonts w:ascii="Times New Roman" w:hAnsi="Times New Roman"/>
          <w:lang w:val="es-CO"/>
        </w:rPr>
      </w:pPr>
      <w:r w:rsidRPr="008850AE">
        <w:rPr>
          <w:rFonts w:ascii="Times New Roman" w:hAnsi="Times New Roman"/>
          <w:lang w:val="es-US" w:eastAsia="es-ES_tradnl"/>
        </w:rPr>
        <w:t>CONSIDERANDO la decisión de los Estados Miembros de celebrar el quincuagésimo tercer período ordinario de sesiones de la Asamblea General de la Organización de los Estados Americanos en Washington, D.C., del 21 al 23 de junio de 2023,</w:t>
      </w:r>
      <w:r w:rsidRPr="008850AE">
        <w:rPr>
          <w:rFonts w:ascii="Times New Roman" w:hAnsi="Times New Roman"/>
          <w:lang w:val="es-CO"/>
        </w:rPr>
        <w:t xml:space="preserve"> con el propósito de que se restablezca el ciclo de celebración de la Asamblea General en el segundo trimestre de cada año; </w:t>
      </w:r>
    </w:p>
    <w:p w14:paraId="55CD84B9" w14:textId="77777777" w:rsidR="002E57C3" w:rsidRPr="008850AE" w:rsidRDefault="002E57C3" w:rsidP="002E57C3">
      <w:pPr>
        <w:ind w:right="72" w:firstLine="720"/>
        <w:rPr>
          <w:rFonts w:ascii="Times New Roman" w:hAnsi="Times New Roman"/>
          <w:lang w:val="es-US" w:eastAsia="es-ES_tradnl"/>
        </w:rPr>
      </w:pPr>
    </w:p>
    <w:p w14:paraId="4869852C" w14:textId="77777777" w:rsidR="002E57C3" w:rsidRPr="008850AE" w:rsidRDefault="002E57C3" w:rsidP="002E57C3">
      <w:pPr>
        <w:ind w:right="-29" w:firstLine="720"/>
        <w:rPr>
          <w:rFonts w:ascii="Times New Roman" w:hAnsi="Times New Roman"/>
          <w:lang w:val="es-US" w:eastAsia="es-ES_tradnl"/>
        </w:rPr>
      </w:pPr>
      <w:r w:rsidRPr="008850AE">
        <w:rPr>
          <w:rFonts w:ascii="Times New Roman" w:hAnsi="Times New Roman"/>
          <w:lang w:val="es-US" w:eastAsia="es-ES_tradnl"/>
        </w:rPr>
        <w:t>RECONOCIENDO la necesidad de tomar medidas para asegurar el cumplimiento e implementaci</w:t>
      </w:r>
      <w:r w:rsidRPr="008850AE">
        <w:rPr>
          <w:rFonts w:ascii="Times New Roman" w:hAnsi="Times New Roman"/>
          <w:lang w:val="es-419" w:eastAsia="es-ES_tradnl"/>
        </w:rPr>
        <w:t>ón</w:t>
      </w:r>
      <w:r w:rsidRPr="008850AE">
        <w:rPr>
          <w:rFonts w:ascii="Times New Roman" w:hAnsi="Times New Roman"/>
          <w:lang w:val="es-US" w:eastAsia="es-ES_tradnl"/>
        </w:rPr>
        <w:t xml:space="preserve"> de los mandatos del </w:t>
      </w:r>
      <w:r w:rsidRPr="008850AE">
        <w:rPr>
          <w:rFonts w:ascii="Times New Roman" w:hAnsi="Times New Roman"/>
          <w:lang w:val="es-419" w:eastAsia="es-ES_tradnl"/>
        </w:rPr>
        <w:t xml:space="preserve">Consejo Interamericano para el Desarrollo Integral y sus órganos subsidiarios, así como el </w:t>
      </w:r>
      <w:r w:rsidRPr="008850AE">
        <w:rPr>
          <w:rFonts w:ascii="Times New Roman" w:hAnsi="Times New Roman"/>
          <w:lang w:val="es-US" w:eastAsia="es-ES_tradnl"/>
        </w:rPr>
        <w:t>uso más eficiente de los recursos; y</w:t>
      </w:r>
    </w:p>
    <w:p w14:paraId="1326CC44" w14:textId="77777777" w:rsidR="002E57C3" w:rsidRPr="008850AE" w:rsidRDefault="002E57C3" w:rsidP="002E57C3">
      <w:pPr>
        <w:ind w:right="-29" w:firstLine="720"/>
        <w:rPr>
          <w:rFonts w:ascii="Times New Roman" w:hAnsi="Times New Roman"/>
          <w:lang w:val="es-US" w:eastAsia="es-ES_tradnl"/>
        </w:rPr>
      </w:pPr>
    </w:p>
    <w:p w14:paraId="52771A07" w14:textId="77777777" w:rsidR="002E57C3" w:rsidRPr="008850AE" w:rsidRDefault="002E57C3" w:rsidP="002E57C3">
      <w:pPr>
        <w:ind w:right="-29" w:firstLine="720"/>
        <w:rPr>
          <w:rFonts w:ascii="Times New Roman" w:hAnsi="Times New Roman"/>
          <w:lang w:val="es-US" w:eastAsia="es-ES_tradnl"/>
        </w:rPr>
      </w:pPr>
      <w:r w:rsidRPr="008850AE">
        <w:rPr>
          <w:rFonts w:ascii="Times New Roman" w:hAnsi="Times New Roman"/>
          <w:lang w:val="es-US" w:eastAsia="es-ES_tradnl"/>
        </w:rPr>
        <w:t xml:space="preserve">TENIENDO EN CUENTA, por tanto, el tiempo limitado con que cuenta el Consejo Interamericano para el Desarrollo Integral y sus órganos subsidiarios durante el período 2022-2023 para implementar todos los mandatos derivados del quincuagésimo segundo período ordinario de sesiones, </w:t>
      </w:r>
    </w:p>
    <w:p w14:paraId="3E2E69C4" w14:textId="77777777" w:rsidR="002E57C3" w:rsidRPr="008850AE" w:rsidRDefault="002E57C3" w:rsidP="002E57C3">
      <w:pPr>
        <w:ind w:right="-29" w:firstLine="720"/>
        <w:rPr>
          <w:rFonts w:ascii="Times New Roman" w:hAnsi="Times New Roman"/>
          <w:lang w:val="es-US"/>
        </w:rPr>
      </w:pPr>
    </w:p>
    <w:p w14:paraId="159C5B46" w14:textId="77777777" w:rsidR="002E57C3" w:rsidRPr="008850AE" w:rsidRDefault="002E57C3" w:rsidP="002E57C3">
      <w:pPr>
        <w:rPr>
          <w:rFonts w:ascii="Times New Roman" w:hAnsi="Times New Roman"/>
        </w:rPr>
      </w:pPr>
      <w:r w:rsidRPr="008850AE">
        <w:rPr>
          <w:rFonts w:ascii="Times New Roman" w:hAnsi="Times New Roman"/>
        </w:rPr>
        <w:t>RESUELVE:</w:t>
      </w:r>
    </w:p>
    <w:p w14:paraId="2A664274" w14:textId="77777777" w:rsidR="002E57C3" w:rsidRPr="008850AE" w:rsidRDefault="002E57C3" w:rsidP="002E57C3">
      <w:pPr>
        <w:rPr>
          <w:rFonts w:ascii="Times New Roman" w:hAnsi="Times New Roman"/>
        </w:rPr>
      </w:pPr>
    </w:p>
    <w:p w14:paraId="3010348F" w14:textId="77777777" w:rsidR="002E57C3" w:rsidRPr="008850AE" w:rsidRDefault="002E57C3" w:rsidP="002E57C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u w:val="single"/>
          <w:lang w:val="es-US"/>
        </w:rPr>
      </w:pPr>
      <w:r w:rsidRPr="008850AE">
        <w:rPr>
          <w:rFonts w:ascii="Times New Roman" w:hAnsi="Times New Roman"/>
          <w:lang w:val="es-419"/>
        </w:rPr>
        <w:t xml:space="preserve">Aprobar que </w:t>
      </w:r>
      <w:r w:rsidRPr="008850AE">
        <w:rPr>
          <w:rFonts w:ascii="Times New Roman" w:hAnsi="Times New Roman"/>
          <w:lang w:val="es-US" w:eastAsia="es-ES_tradnl"/>
        </w:rPr>
        <w:t xml:space="preserve">los textos de las resoluciones y mandatos en materia de desarrollo integral adoptados por la Asamblea General en sesiones anteriores, así como por reuniones sectoriales del Consejo Interamericano para el Desarrollo Integral permanezcan en pleno vigor.  </w:t>
      </w:r>
      <w:r w:rsidRPr="008850AE">
        <w:rPr>
          <w:rFonts w:ascii="Times New Roman" w:hAnsi="Times New Roman"/>
          <w:lang w:val="es-CL" w:eastAsia="es-ES_tradnl"/>
        </w:rPr>
        <w:t>Todo lo anterior no impide que, en caso se considere necesario, durante este período ordinario de sesiones, la Asamblea General apruebe nuevas resoluciones independientes que los Estados Miembros hayan presentado.</w:t>
      </w:r>
    </w:p>
    <w:p w14:paraId="78BD124F" w14:textId="77777777" w:rsidR="002E57C3" w:rsidRPr="008850AE" w:rsidRDefault="002E57C3" w:rsidP="002E57C3">
      <w:pPr>
        <w:ind w:left="720"/>
        <w:contextualSpacing/>
        <w:rPr>
          <w:rFonts w:ascii="Times New Roman" w:hAnsi="Times New Roman"/>
          <w:u w:val="single"/>
          <w:lang w:val="es-US"/>
        </w:rPr>
      </w:pPr>
    </w:p>
    <w:p w14:paraId="08746207" w14:textId="77777777" w:rsidR="002E57C3" w:rsidRPr="008850AE" w:rsidRDefault="002E57C3" w:rsidP="002E57C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u w:val="single"/>
          <w:lang w:val="es-US"/>
        </w:rPr>
      </w:pPr>
      <w:r w:rsidRPr="008850AE">
        <w:rPr>
          <w:rFonts w:ascii="Times New Roman" w:hAnsi="Times New Roman"/>
          <w:lang w:val="es-419"/>
        </w:rPr>
        <w:t>Encomendar al Consejo Interamericano para el Desarrollo Integral que renueve aquellas resoluciones y mandatos que no hayan podido ser implementados en el período 2022-2023 y que continue con la implementación de los mandatos pendientes, salvo que se establezca lo contrario en una resolución específica aprobada por la Asamblea General durante este período ordinario de sesiones.</w:t>
      </w:r>
    </w:p>
    <w:p w14:paraId="73E16DCC" w14:textId="77777777" w:rsidR="002E57C3" w:rsidRPr="008850AE" w:rsidRDefault="002E57C3" w:rsidP="002E57C3">
      <w:pPr>
        <w:shd w:val="clear" w:color="auto" w:fill="FDFDFD"/>
        <w:ind w:left="611"/>
        <w:contextualSpacing/>
        <w:rPr>
          <w:rFonts w:ascii="Times New Roman" w:hAnsi="Times New Roman"/>
          <w:lang w:val="es-US"/>
        </w:rPr>
      </w:pPr>
    </w:p>
    <w:p w14:paraId="2A3E2159" w14:textId="77777777" w:rsidR="002E57C3" w:rsidRPr="008850AE" w:rsidRDefault="002E57C3" w:rsidP="002E57C3">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lang w:val="es-US"/>
        </w:rPr>
      </w:pPr>
      <w:r w:rsidRPr="008850AE">
        <w:rPr>
          <w:rFonts w:ascii="Times New Roman" w:hAnsi="Times New Roman"/>
          <w:lang w:val="es-419"/>
        </w:rPr>
        <w:t>Instruir</w:t>
      </w:r>
      <w:r w:rsidRPr="008850AE">
        <w:rPr>
          <w:rFonts w:ascii="Times New Roman" w:hAnsi="Times New Roman"/>
          <w:lang w:val="es-US" w:eastAsia="es-ES_tradnl"/>
        </w:rPr>
        <w:t xml:space="preserve"> a la Secretaría Ejecutiva para el Desarrollo Integral que brinde apoyo a los Estados Miembros en la labor de actualización e implementación de mandatos para el presente período.</w:t>
      </w:r>
    </w:p>
    <w:p w14:paraId="2C921F16" w14:textId="77777777" w:rsidR="002E57C3" w:rsidRPr="008850AE" w:rsidRDefault="002E57C3" w:rsidP="002E57C3">
      <w:pPr>
        <w:shd w:val="clear" w:color="auto" w:fill="FDFDFD"/>
        <w:ind w:left="611"/>
        <w:contextualSpacing/>
        <w:rPr>
          <w:rFonts w:ascii="Times New Roman" w:hAnsi="Times New Roman"/>
          <w:lang w:val="es-US"/>
        </w:rPr>
      </w:pPr>
    </w:p>
    <w:p w14:paraId="7CBF5AF7" w14:textId="77777777" w:rsidR="002E57C3" w:rsidRPr="008850AE" w:rsidRDefault="002E57C3" w:rsidP="002E57C3">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739"/>
        <w:contextualSpacing/>
        <w:rPr>
          <w:rFonts w:ascii="Times New Roman" w:hAnsi="Times New Roman"/>
          <w:lang w:val="es-US"/>
        </w:rPr>
      </w:pPr>
      <w:r w:rsidRPr="008850AE">
        <w:rPr>
          <w:rFonts w:ascii="Times New Roman" w:hAnsi="Times New Roman"/>
          <w:lang w:val="es-US" w:eastAsia="es-ES_tradnl"/>
        </w:rPr>
        <w:t xml:space="preserve">Agradecer la hospitalidad, el liderazgo y el compromiso de los Gobiernos de los Estados Miembros que fueron anfitriones y presidieron las reuniones de ministros y altas autoridades y de comisiones interamericanas en el marco del Consejo Interamericano para el Desarrollo Integral realizados desde el quincuagésimo segundo </w:t>
      </w:r>
      <w:r w:rsidRPr="008850AE">
        <w:rPr>
          <w:rFonts w:ascii="Times New Roman" w:hAnsi="Times New Roman"/>
          <w:lang w:val="es"/>
        </w:rPr>
        <w:t>período ordinario de sesiones de la Asamblea General, así como agradecer a los Gobiernos de los Estados Miembros que se han comprometido a ser sede las siguientes reuniones sectoriales en el período 2023-2024:</w:t>
      </w:r>
    </w:p>
    <w:tbl>
      <w:tblPr>
        <w:tblW w:w="9290" w:type="dxa"/>
        <w:jc w:val="center"/>
        <w:tblLayout w:type="fixed"/>
        <w:tblLook w:val="0400" w:firstRow="0" w:lastRow="0" w:firstColumn="0" w:lastColumn="0" w:noHBand="0" w:noVBand="1"/>
      </w:tblPr>
      <w:tblGrid>
        <w:gridCol w:w="2340"/>
        <w:gridCol w:w="3420"/>
        <w:gridCol w:w="3530"/>
      </w:tblGrid>
      <w:tr w:rsidR="002E57C3" w:rsidRPr="008850AE" w14:paraId="1CF15E39" w14:textId="77777777" w:rsidTr="00EE0046">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411BCFA"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lastRenderedPageBreak/>
              <w:t>Proceso sectorial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78B976A" w14:textId="77777777" w:rsidR="002E57C3" w:rsidRPr="008850AE" w:rsidRDefault="002E57C3" w:rsidP="00EE0046">
            <w:pPr>
              <w:ind w:left="54" w:right="14"/>
              <w:jc w:val="center"/>
              <w:rPr>
                <w:rFonts w:ascii="Times New Roman" w:eastAsia="Times New Roman" w:hAnsi="Times New Roman"/>
                <w:sz w:val="20"/>
              </w:rPr>
            </w:pPr>
            <w:r w:rsidRPr="008850AE">
              <w:rPr>
                <w:rFonts w:ascii="Times New Roman" w:eastAsia="Times New Roman" w:hAnsi="Times New Roman"/>
                <w:sz w:val="20"/>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13C9A1E" w14:textId="77777777" w:rsidR="002E57C3" w:rsidRPr="008850AE" w:rsidRDefault="002E57C3" w:rsidP="00EE0046">
            <w:pPr>
              <w:ind w:left="54" w:right="14"/>
              <w:jc w:val="center"/>
              <w:rPr>
                <w:rFonts w:ascii="Times New Roman" w:eastAsia="Times New Roman" w:hAnsi="Times New Roman"/>
                <w:sz w:val="20"/>
              </w:rPr>
            </w:pPr>
            <w:r w:rsidRPr="008850AE">
              <w:rPr>
                <w:rFonts w:ascii="Times New Roman" w:eastAsia="Times New Roman" w:hAnsi="Times New Roman"/>
                <w:sz w:val="20"/>
              </w:rPr>
              <w:t>2024</w:t>
            </w:r>
          </w:p>
        </w:tc>
      </w:tr>
      <w:tr w:rsidR="002E57C3" w:rsidRPr="008850AE" w14:paraId="1B394F8C" w14:textId="77777777" w:rsidTr="00EE0046">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2B864B4"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t>1.Turismo</w:t>
            </w:r>
          </w:p>
          <w:p w14:paraId="26FC4FD8"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8FCE16" w14:textId="77777777" w:rsidR="002E57C3" w:rsidRPr="008850AE" w:rsidRDefault="002E57C3" w:rsidP="00EE0046">
            <w:pPr>
              <w:ind w:left="62" w:right="14"/>
              <w:rPr>
                <w:rFonts w:ascii="Times New Roman" w:eastAsia="Times New Roman" w:hAnsi="Times New Roman"/>
                <w:sz w:val="20"/>
              </w:rPr>
            </w:pPr>
            <w:r w:rsidRPr="008850AE">
              <w:rPr>
                <w:rFonts w:ascii="Times New Roman" w:eastAsia="Times New Roman" w:hAnsi="Times New Roman"/>
                <w:sz w:val="20"/>
              </w:rPr>
              <w:t>III Reunión Ordinaria de la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FE1F9CE" w14:textId="77777777" w:rsidR="002E57C3" w:rsidRPr="008850AE" w:rsidRDefault="002E57C3" w:rsidP="00EE0046">
            <w:pPr>
              <w:ind w:right="14"/>
              <w:rPr>
                <w:rFonts w:ascii="Times New Roman" w:eastAsia="Times New Roman" w:hAnsi="Times New Roman"/>
                <w:i/>
                <w:sz w:val="20"/>
              </w:rPr>
            </w:pPr>
            <w:r w:rsidRPr="008850AE">
              <w:rPr>
                <w:rFonts w:ascii="Times New Roman" w:eastAsia="Times New Roman" w:hAnsi="Times New Roman"/>
                <w:iCs/>
                <w:sz w:val="20"/>
              </w:rPr>
              <w:t>XXVI Congreso Interamericano de Ministros y Altas Autoridades de Turismo (Ecuador)</w:t>
            </w:r>
            <w:r w:rsidRPr="008850AE">
              <w:rPr>
                <w:rFonts w:ascii="Times New Roman" w:hAnsi="Times New Roman"/>
                <w:sz w:val="20"/>
                <w:lang w:val="es-MX"/>
              </w:rPr>
              <w:t xml:space="preserve"> </w:t>
            </w:r>
          </w:p>
        </w:tc>
      </w:tr>
      <w:tr w:rsidR="002E57C3" w:rsidRPr="008850AE" w14:paraId="64547F64" w14:textId="77777777" w:rsidTr="00EE0046">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00AD5D25"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t>2. Puertos</w:t>
            </w:r>
          </w:p>
          <w:p w14:paraId="15DAF929"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954D86"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XIII Reunión Ordinaria de la CIP y XXIII Reunión del Comité Ejecutivo de la CIP (Roatán, Honduras, junio)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6CBD26D"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XXIV Reunión del Comité Ejecutivo de la CIP (anfitrión por definirse)</w:t>
            </w:r>
          </w:p>
        </w:tc>
      </w:tr>
      <w:tr w:rsidR="002E57C3" w:rsidRPr="008850AE" w14:paraId="41F0EB71" w14:textId="77777777" w:rsidTr="00EE0046">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8A8151E"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t>3. Educación</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33EE80F" w14:textId="77777777" w:rsidR="002E57C3" w:rsidRPr="008850AE" w:rsidRDefault="002E57C3" w:rsidP="00EE0046">
            <w:pPr>
              <w:ind w:left="62" w:right="14"/>
              <w:rPr>
                <w:rFonts w:ascii="Times New Roman" w:eastAsia="Times New Roman" w:hAnsi="Times New Roman"/>
                <w:sz w:val="20"/>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F5937DB" w14:textId="77777777" w:rsidR="002E57C3" w:rsidRPr="008850AE" w:rsidRDefault="002E57C3" w:rsidP="00EE0046">
            <w:pPr>
              <w:ind w:left="80" w:right="14"/>
              <w:rPr>
                <w:rFonts w:ascii="Times New Roman" w:eastAsia="Times New Roman" w:hAnsi="Times New Roman"/>
                <w:sz w:val="20"/>
              </w:rPr>
            </w:pPr>
            <w:r w:rsidRPr="008850AE">
              <w:rPr>
                <w:rFonts w:ascii="Times New Roman" w:eastAsia="Times New Roman" w:hAnsi="Times New Roman"/>
                <w:sz w:val="20"/>
              </w:rPr>
              <w:t>X Reunión Ordinaria de la CIE</w:t>
            </w:r>
          </w:p>
          <w:p w14:paraId="3CC08D13" w14:textId="77777777" w:rsidR="002E57C3" w:rsidRPr="008850AE" w:rsidRDefault="002E57C3" w:rsidP="00EE0046">
            <w:pPr>
              <w:ind w:right="14"/>
              <w:rPr>
                <w:rFonts w:ascii="Times New Roman" w:eastAsia="Times New Roman" w:hAnsi="Times New Roman"/>
                <w:sz w:val="20"/>
              </w:rPr>
            </w:pPr>
          </w:p>
        </w:tc>
      </w:tr>
      <w:tr w:rsidR="002E57C3" w:rsidRPr="008850AE" w14:paraId="514778B8" w14:textId="77777777" w:rsidTr="00EE0046">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2852A36"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t>4. Cooperación</w:t>
            </w:r>
          </w:p>
          <w:p w14:paraId="59B1437D"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0770581" w14:textId="77777777" w:rsidR="002E57C3" w:rsidRPr="008850AE" w:rsidRDefault="002E57C3" w:rsidP="00EE0046">
            <w:pPr>
              <w:ind w:left="62" w:right="14"/>
              <w:rPr>
                <w:rFonts w:ascii="Times New Roman" w:eastAsia="Times New Roman" w:hAnsi="Times New Roman"/>
                <w:sz w:val="20"/>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11AD956"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 xml:space="preserve">IV </w:t>
            </w:r>
            <w:r w:rsidRPr="008850AE">
              <w:rPr>
                <w:rFonts w:ascii="Times New Roman" w:hAnsi="Times New Roman"/>
                <w:sz w:val="20"/>
                <w:lang w:val="es-ES_tradnl"/>
              </w:rPr>
              <w:t>Reunión Especializada del CIDI de Altas Autoridades de Cooperación</w:t>
            </w:r>
          </w:p>
          <w:p w14:paraId="2E10B048"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(anfitrión por definirse)</w:t>
            </w:r>
          </w:p>
        </w:tc>
      </w:tr>
      <w:tr w:rsidR="002E57C3" w:rsidRPr="008850AE" w14:paraId="123A1A23" w14:textId="77777777" w:rsidTr="00EE0046">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DEF1E62" w14:textId="77777777" w:rsidR="002E57C3" w:rsidRPr="008850AE" w:rsidRDefault="002E57C3" w:rsidP="002E57C3">
            <w:pPr>
              <w:pStyle w:val="ListParagraph"/>
              <w:widowControl w:val="0"/>
              <w:numPr>
                <w:ilvl w:val="0"/>
                <w:numId w:val="3"/>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right="14" w:hanging="727"/>
              <w:rPr>
                <w:rFonts w:ascii="Times New Roman" w:eastAsia="Times New Roman" w:hAnsi="Times New Roman"/>
                <w:sz w:val="20"/>
                <w:szCs w:val="20"/>
                <w:lang w:val="es-ES"/>
              </w:rPr>
            </w:pPr>
            <w:r w:rsidRPr="008850AE">
              <w:rPr>
                <w:rFonts w:ascii="Times New Roman" w:eastAsia="Times New Roman" w:hAnsi="Times New Roman"/>
                <w:sz w:val="20"/>
                <w:szCs w:val="20"/>
                <w:lang w:val="es-ES"/>
              </w:rPr>
              <w:t>Desarrollo Social</w:t>
            </w:r>
          </w:p>
          <w:p w14:paraId="196D72E4"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DD4DC7" w14:textId="77777777" w:rsidR="002E57C3" w:rsidRPr="008850AE" w:rsidRDefault="002E57C3" w:rsidP="00EE0046">
            <w:pPr>
              <w:ind w:left="62" w:right="14"/>
              <w:rPr>
                <w:rFonts w:ascii="Times New Roman" w:eastAsia="Times New Roman" w:hAnsi="Times New Roman"/>
                <w:sz w:val="20"/>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FD8091"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VI Reunión Ordinaria de la CIDES</w:t>
            </w:r>
          </w:p>
        </w:tc>
      </w:tr>
      <w:tr w:rsidR="002E57C3" w:rsidRPr="008850AE" w14:paraId="0FDF7D32" w14:textId="77777777" w:rsidTr="00EE0046">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A0973ED" w14:textId="77777777" w:rsidR="002E57C3" w:rsidRPr="008850AE" w:rsidRDefault="002E57C3" w:rsidP="002E57C3">
            <w:pPr>
              <w:pStyle w:val="ListParagraph"/>
              <w:widowControl w:val="0"/>
              <w:numPr>
                <w:ilvl w:val="0"/>
                <w:numId w:val="3"/>
              </w:numPr>
              <w:tabs>
                <w:tab w:val="left" w:pos="240"/>
                <w:tab w:val="left" w:pos="1440"/>
                <w:tab w:val="left" w:pos="2160"/>
                <w:tab w:val="left" w:pos="2880"/>
                <w:tab w:val="left" w:pos="3600"/>
                <w:tab w:val="left" w:pos="4320"/>
                <w:tab w:val="left" w:pos="5760"/>
                <w:tab w:val="left" w:pos="6480"/>
                <w:tab w:val="left" w:pos="7200"/>
                <w:tab w:val="left" w:pos="7920"/>
              </w:tabs>
              <w:spacing w:after="0" w:line="240" w:lineRule="auto"/>
              <w:ind w:left="240" w:right="14" w:hanging="270"/>
              <w:rPr>
                <w:rFonts w:ascii="Times New Roman" w:eastAsia="Times New Roman" w:hAnsi="Times New Roman"/>
                <w:sz w:val="20"/>
                <w:szCs w:val="20"/>
                <w:lang w:val="es-ES"/>
              </w:rPr>
            </w:pPr>
            <w:r w:rsidRPr="008850AE">
              <w:rPr>
                <w:rFonts w:ascii="Times New Roman" w:eastAsia="Times New Roman" w:hAnsi="Times New Roman"/>
                <w:sz w:val="20"/>
                <w:szCs w:val="20"/>
                <w:lang w:val="es-ES"/>
              </w:rPr>
              <w:t>Cultura</w:t>
            </w:r>
          </w:p>
          <w:p w14:paraId="37B12251"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7E4163" w14:textId="77777777" w:rsidR="002E57C3" w:rsidRPr="008850AE" w:rsidRDefault="002E57C3" w:rsidP="00EE0046">
            <w:pPr>
              <w:ind w:left="62" w:right="14"/>
              <w:rPr>
                <w:rFonts w:ascii="Times New Roman" w:eastAsia="Times New Roman" w:hAnsi="Times New Roman"/>
                <w:sz w:val="20"/>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39F4324"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VII Reunión Ordinaria de la CIC</w:t>
            </w:r>
          </w:p>
        </w:tc>
      </w:tr>
      <w:tr w:rsidR="002E57C3" w:rsidRPr="008850AE" w14:paraId="7CD61621" w14:textId="77777777" w:rsidTr="00EE0046">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BD294B9" w14:textId="77777777" w:rsidR="002E57C3" w:rsidRPr="008850AE" w:rsidRDefault="002E57C3" w:rsidP="00EE0046">
            <w:pPr>
              <w:ind w:left="120" w:right="14" w:hanging="120"/>
              <w:rPr>
                <w:rFonts w:ascii="Times New Roman" w:eastAsia="Times New Roman" w:hAnsi="Times New Roman"/>
                <w:sz w:val="20"/>
              </w:rPr>
            </w:pPr>
            <w:r w:rsidRPr="008850AE">
              <w:rPr>
                <w:rFonts w:ascii="Times New Roman" w:eastAsia="Times New Roman" w:hAnsi="Times New Roman"/>
                <w:sz w:val="20"/>
              </w:rPr>
              <w:t>7. Desarrollo Sostenible</w:t>
            </w:r>
          </w:p>
          <w:p w14:paraId="28A04178"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FC5E47"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VI Reunión Ordinaria de la CIDS (Sede de la Secretaría General, abril)</w:t>
            </w:r>
          </w:p>
          <w:p w14:paraId="3AB9A0C9" w14:textId="77777777" w:rsidR="002E57C3" w:rsidRPr="008850AE" w:rsidRDefault="002E57C3" w:rsidP="00EE0046">
            <w:pPr>
              <w:ind w:right="14"/>
              <w:rPr>
                <w:rFonts w:ascii="Times New Roman" w:eastAsia="Times New Roman" w:hAnsi="Times New Roman"/>
                <w:sz w:val="20"/>
              </w:rPr>
            </w:pPr>
          </w:p>
          <w:p w14:paraId="7E5A146F" w14:textId="77777777" w:rsidR="002E57C3" w:rsidRPr="008850AE" w:rsidRDefault="002E57C3" w:rsidP="00EE0046">
            <w:pPr>
              <w:ind w:left="54" w:right="14"/>
              <w:rPr>
                <w:rFonts w:ascii="Times New Roman" w:eastAsia="Times New Roman" w:hAnsi="Times New Roman"/>
                <w:sz w:val="20"/>
              </w:rPr>
            </w:pPr>
            <w:r w:rsidRPr="008850AE">
              <w:rPr>
                <w:rFonts w:ascii="Times New Roman" w:eastAsia="Times New Roman" w:hAnsi="Times New Roman"/>
                <w:sz w:val="20"/>
              </w:rPr>
              <w:t xml:space="preserve">IV </w:t>
            </w:r>
            <w:r w:rsidRPr="008850AE">
              <w:rPr>
                <w:rFonts w:ascii="Times New Roman" w:eastAsia="Times New Roman" w:hAnsi="Times New Roman"/>
                <w:sz w:val="20"/>
                <w:lang w:val="es-ES_tradnl"/>
              </w:rPr>
              <w:t>Reunión Interamericana de Ministros y Altas Autoridades de Desarrollo Sostenible (</w:t>
            </w:r>
            <w:r w:rsidRPr="008850AE">
              <w:rPr>
                <w:rFonts w:ascii="Times New Roman" w:eastAsia="Times New Roman" w:hAnsi="Times New Roman"/>
                <w:sz w:val="20"/>
              </w:rPr>
              <w:t>Las Bahamas, octubre)</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0CEE939" w14:textId="77777777" w:rsidR="002E57C3" w:rsidRPr="008850AE" w:rsidRDefault="002E57C3" w:rsidP="00EE0046">
            <w:pPr>
              <w:ind w:left="62" w:right="14"/>
              <w:rPr>
                <w:rFonts w:ascii="Times New Roman" w:eastAsia="Times New Roman" w:hAnsi="Times New Roman"/>
                <w:sz w:val="20"/>
              </w:rPr>
            </w:pPr>
          </w:p>
        </w:tc>
      </w:tr>
      <w:tr w:rsidR="002E57C3" w:rsidRPr="008850AE" w14:paraId="1D177F9B" w14:textId="77777777" w:rsidTr="00EE0046">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C1BFBCE" w14:textId="77777777" w:rsidR="002E57C3" w:rsidRPr="008850AE" w:rsidRDefault="002E57C3" w:rsidP="00EE0046">
            <w:pPr>
              <w:ind w:left="120" w:right="14" w:hanging="120"/>
              <w:rPr>
                <w:rFonts w:ascii="Times New Roman" w:eastAsia="Times New Roman" w:hAnsi="Times New Roman"/>
                <w:sz w:val="20"/>
              </w:rPr>
            </w:pPr>
            <w:r w:rsidRPr="008850AE">
              <w:rPr>
                <w:rFonts w:ascii="Times New Roman" w:eastAsia="Times New Roman" w:hAnsi="Times New Roman"/>
                <w:sz w:val="20"/>
              </w:rPr>
              <w:t>8. Ciencia y Tecnología</w:t>
            </w:r>
          </w:p>
          <w:p w14:paraId="1897E594"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4F2D25" w14:textId="77777777" w:rsidR="002E57C3" w:rsidRPr="008850AE" w:rsidRDefault="002E57C3" w:rsidP="00EE0046">
            <w:pPr>
              <w:ind w:left="62" w:right="14"/>
              <w:rPr>
                <w:rFonts w:ascii="Times New Roman" w:eastAsia="Times New Roman" w:hAnsi="Times New Roman"/>
                <w:sz w:val="20"/>
              </w:rPr>
            </w:pPr>
            <w:r w:rsidRPr="008850AE">
              <w:rPr>
                <w:rFonts w:ascii="Times New Roman" w:eastAsia="Times New Roman" w:hAnsi="Times New Roman"/>
                <w:sz w:val="20"/>
              </w:rPr>
              <w:t>X Reunión de la COMCyT</w:t>
            </w:r>
          </w:p>
          <w:p w14:paraId="768397C4" w14:textId="77777777" w:rsidR="002E57C3" w:rsidRPr="008850AE" w:rsidRDefault="002E57C3" w:rsidP="00EE0046">
            <w:pPr>
              <w:ind w:left="62" w:right="14"/>
              <w:rPr>
                <w:rFonts w:ascii="Times New Roman" w:eastAsia="Times New Roman" w:hAnsi="Times New Roman"/>
                <w:sz w:val="20"/>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62244E" w14:textId="77777777" w:rsidR="002E57C3" w:rsidRPr="008850AE" w:rsidRDefault="002E57C3" w:rsidP="00EE0046">
            <w:pPr>
              <w:ind w:left="81" w:right="14"/>
              <w:rPr>
                <w:rFonts w:ascii="Times New Roman" w:eastAsia="Times New Roman" w:hAnsi="Times New Roman"/>
                <w:sz w:val="20"/>
              </w:rPr>
            </w:pPr>
            <w:r w:rsidRPr="008850AE">
              <w:rPr>
                <w:rFonts w:ascii="Times New Roman" w:eastAsia="Times New Roman" w:hAnsi="Times New Roman"/>
                <w:sz w:val="20"/>
              </w:rPr>
              <w:t xml:space="preserve">VII </w:t>
            </w:r>
            <w:r w:rsidRPr="008850AE">
              <w:rPr>
                <w:rFonts w:ascii="Times New Roman" w:hAnsi="Times New Roman"/>
                <w:sz w:val="20"/>
              </w:rPr>
              <w:t xml:space="preserve">Reunión de Ministros y Altas Autoridades de Ciencia y Tecnología </w:t>
            </w:r>
            <w:r w:rsidRPr="008850AE">
              <w:rPr>
                <w:rFonts w:ascii="Times New Roman" w:eastAsia="Times New Roman" w:hAnsi="Times New Roman"/>
                <w:sz w:val="20"/>
              </w:rPr>
              <w:t>(anfitrión por definirse)</w:t>
            </w:r>
          </w:p>
        </w:tc>
      </w:tr>
      <w:tr w:rsidR="002E57C3" w:rsidRPr="008850AE" w14:paraId="13F4CBA0" w14:textId="77777777" w:rsidTr="00EE0046">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9872AC9"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t>9. Trabajo</w:t>
            </w:r>
          </w:p>
          <w:p w14:paraId="418133D1" w14:textId="77777777" w:rsidR="002E57C3" w:rsidRPr="008850AE" w:rsidRDefault="002E57C3" w:rsidP="00EE0046">
            <w:pPr>
              <w:ind w:left="-28" w:right="14" w:firstLine="28"/>
              <w:rPr>
                <w:rFonts w:ascii="Times New Roman" w:eastAsia="Times New Roman" w:hAnsi="Times New Roman"/>
                <w:sz w:val="20"/>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ADA7C1" w14:textId="77777777" w:rsidR="002E57C3" w:rsidRPr="008850AE" w:rsidRDefault="002E57C3" w:rsidP="00EE0046">
            <w:pPr>
              <w:ind w:left="62" w:right="14"/>
              <w:rPr>
                <w:rFonts w:ascii="Times New Roman" w:eastAsia="Times New Roman" w:hAnsi="Times New Roman"/>
                <w:sz w:val="20"/>
              </w:rPr>
            </w:pPr>
            <w:r w:rsidRPr="008850AE">
              <w:rPr>
                <w:rFonts w:ascii="Times New Roman" w:eastAsia="Times New Roman" w:hAnsi="Times New Roman"/>
                <w:sz w:val="20"/>
              </w:rPr>
              <w:t>Reunión GTs de la CIMT</w:t>
            </w:r>
          </w:p>
          <w:p w14:paraId="65094DE2" w14:textId="77777777" w:rsidR="002E57C3" w:rsidRPr="008850AE" w:rsidRDefault="002E57C3" w:rsidP="00EE0046">
            <w:pPr>
              <w:ind w:left="62" w:right="14"/>
              <w:rPr>
                <w:rFonts w:ascii="Times New Roman" w:eastAsia="Times New Roman" w:hAnsi="Times New Roman"/>
                <w:sz w:val="20"/>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FDCED7" w14:textId="77777777" w:rsidR="002E57C3" w:rsidRPr="008850AE" w:rsidRDefault="002E57C3" w:rsidP="00EE0046">
            <w:pPr>
              <w:ind w:right="14"/>
              <w:rPr>
                <w:rFonts w:ascii="Times New Roman" w:eastAsia="Times New Roman" w:hAnsi="Times New Roman"/>
                <w:sz w:val="20"/>
              </w:rPr>
            </w:pPr>
            <w:r w:rsidRPr="008850AE">
              <w:rPr>
                <w:rFonts w:ascii="Times New Roman" w:eastAsia="Times New Roman" w:hAnsi="Times New Roman"/>
                <w:sz w:val="20"/>
              </w:rPr>
              <w:t>XXII Conferencia Interamericana de Ministros de Trabajo (CIMT) (Colombia)</w:t>
            </w:r>
          </w:p>
        </w:tc>
      </w:tr>
      <w:tr w:rsidR="002E57C3" w:rsidRPr="008850AE" w14:paraId="57AE8352" w14:textId="77777777" w:rsidTr="00EE0046">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1347179"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t>Otras reuniones*</w:t>
            </w:r>
          </w:p>
          <w:p w14:paraId="43F1F936" w14:textId="77777777" w:rsidR="002E57C3" w:rsidRPr="008850AE" w:rsidRDefault="002E57C3" w:rsidP="00EE0046">
            <w:pPr>
              <w:ind w:left="-28" w:right="14" w:firstLine="28"/>
              <w:rPr>
                <w:rFonts w:ascii="Times New Roman" w:eastAsia="Times New Roman" w:hAnsi="Times New Roman"/>
                <w:sz w:val="20"/>
              </w:rPr>
            </w:pPr>
            <w:r w:rsidRPr="008850AE">
              <w:rPr>
                <w:rFonts w:ascii="Times New Roman" w:eastAsia="Times New Roman" w:hAnsi="Times New Roman"/>
                <w:sz w:val="20"/>
              </w:rPr>
              <w:t>(solamente como referencia)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4F266AF" w14:textId="77777777" w:rsidR="002E57C3" w:rsidRPr="008850AE" w:rsidRDefault="002E57C3" w:rsidP="00EE0046">
            <w:pPr>
              <w:rPr>
                <w:rFonts w:ascii="Times New Roman" w:eastAsia="Times New Roman" w:hAnsi="Times New Roman"/>
                <w:sz w:val="20"/>
              </w:rPr>
            </w:pPr>
          </w:p>
          <w:p w14:paraId="525A07C9" w14:textId="77777777" w:rsidR="002E57C3" w:rsidRPr="008850AE" w:rsidRDefault="002E57C3" w:rsidP="00EE0046">
            <w:pPr>
              <w:rPr>
                <w:rFonts w:ascii="Times New Roman" w:eastAsia="Times New Roman" w:hAnsi="Times New Roman"/>
                <w:sz w:val="20"/>
              </w:rPr>
            </w:pPr>
          </w:p>
          <w:p w14:paraId="62E99D68" w14:textId="77777777" w:rsidR="002E57C3" w:rsidRPr="008850AE" w:rsidRDefault="002E57C3" w:rsidP="00EE0046">
            <w:pPr>
              <w:rPr>
                <w:rFonts w:ascii="Times New Roman" w:eastAsia="Times New Roman" w:hAnsi="Times New Roman"/>
                <w:sz w:val="20"/>
              </w:rPr>
            </w:pPr>
            <w:r w:rsidRPr="008850AE">
              <w:rPr>
                <w:rFonts w:ascii="Times New Roman" w:eastAsia="Times New Roman" w:hAnsi="Times New Roman"/>
                <w:sz w:val="20"/>
              </w:rPr>
              <w:t>XVI y XVII Intercambios para la Competitividad de las Américas (anfitriones por definirse)</w:t>
            </w:r>
          </w:p>
          <w:p w14:paraId="3748947F" w14:textId="77777777" w:rsidR="002E57C3" w:rsidRPr="008850AE" w:rsidRDefault="002E57C3" w:rsidP="00EE0046">
            <w:pPr>
              <w:rPr>
                <w:rFonts w:ascii="Times New Roman" w:eastAsia="Times New Roman" w:hAnsi="Times New Roman"/>
                <w:sz w:val="20"/>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76758D52" w14:textId="77777777" w:rsidR="002E57C3" w:rsidRPr="008850AE" w:rsidRDefault="002E57C3" w:rsidP="00EE0046">
            <w:pPr>
              <w:rPr>
                <w:rFonts w:ascii="Times New Roman" w:eastAsia="Times New Roman" w:hAnsi="Times New Roman"/>
                <w:sz w:val="20"/>
              </w:rPr>
            </w:pPr>
            <w:r w:rsidRPr="008850AE">
              <w:rPr>
                <w:rFonts w:ascii="Times New Roman" w:eastAsia="Times New Roman" w:hAnsi="Times New Roman"/>
                <w:sz w:val="20"/>
              </w:rPr>
              <w:t xml:space="preserve">VIII Diálogo Interamericano de Altas Autoridades de </w:t>
            </w:r>
            <w:r w:rsidRPr="008850AE">
              <w:rPr>
                <w:rFonts w:ascii="Times New Roman" w:eastAsia="Times New Roman" w:hAnsi="Times New Roman"/>
                <w:smallCaps/>
                <w:sz w:val="20"/>
              </w:rPr>
              <w:t>MIPYMES</w:t>
            </w:r>
          </w:p>
          <w:p w14:paraId="16BB840B" w14:textId="77777777" w:rsidR="002E57C3" w:rsidRPr="008850AE" w:rsidRDefault="002E57C3" w:rsidP="00EE0046">
            <w:pPr>
              <w:rPr>
                <w:rFonts w:ascii="Times New Roman" w:eastAsia="Times New Roman" w:hAnsi="Times New Roman"/>
                <w:sz w:val="20"/>
              </w:rPr>
            </w:pPr>
            <w:r w:rsidRPr="008850AE">
              <w:rPr>
                <w:rFonts w:ascii="Times New Roman" w:eastAsia="Times New Roman" w:hAnsi="Times New Roman"/>
                <w:sz w:val="20"/>
              </w:rPr>
              <w:t>(anfitrión por definirse)</w:t>
            </w:r>
          </w:p>
          <w:p w14:paraId="32C55A36" w14:textId="77777777" w:rsidR="002E57C3" w:rsidRPr="008850AE" w:rsidRDefault="002E57C3" w:rsidP="00EE0046">
            <w:pPr>
              <w:rPr>
                <w:rFonts w:ascii="Times New Roman" w:eastAsia="Times New Roman" w:hAnsi="Times New Roman"/>
                <w:sz w:val="20"/>
              </w:rPr>
            </w:pPr>
          </w:p>
          <w:p w14:paraId="582296A4" w14:textId="77777777" w:rsidR="002E57C3" w:rsidRPr="008850AE" w:rsidRDefault="002E57C3" w:rsidP="00EE0046">
            <w:pPr>
              <w:rPr>
                <w:rFonts w:ascii="Times New Roman" w:eastAsia="Times New Roman" w:hAnsi="Times New Roman"/>
                <w:sz w:val="20"/>
              </w:rPr>
            </w:pPr>
            <w:r w:rsidRPr="008850AE">
              <w:rPr>
                <w:rFonts w:ascii="Times New Roman" w:eastAsia="Times New Roman" w:hAnsi="Times New Roman"/>
                <w:sz w:val="20"/>
              </w:rPr>
              <w:t>XII Foro de Competitividad de las Américas</w:t>
            </w:r>
          </w:p>
          <w:p w14:paraId="41FA074A" w14:textId="77777777" w:rsidR="002E57C3" w:rsidRPr="008850AE" w:rsidRDefault="002E57C3" w:rsidP="00EE0046">
            <w:pPr>
              <w:rPr>
                <w:rFonts w:ascii="Times New Roman" w:eastAsia="Times New Roman" w:hAnsi="Times New Roman"/>
                <w:sz w:val="20"/>
              </w:rPr>
            </w:pPr>
            <w:r w:rsidRPr="008850AE">
              <w:rPr>
                <w:rFonts w:ascii="Times New Roman" w:eastAsia="Times New Roman" w:hAnsi="Times New Roman"/>
                <w:sz w:val="20"/>
              </w:rPr>
              <w:t>(anfitrión por definirse)</w:t>
            </w:r>
          </w:p>
          <w:p w14:paraId="2FF6896F" w14:textId="77777777" w:rsidR="002E57C3" w:rsidRPr="008850AE" w:rsidRDefault="002E57C3" w:rsidP="00EE0046">
            <w:pPr>
              <w:rPr>
                <w:rFonts w:ascii="Times New Roman" w:eastAsia="Times New Roman" w:hAnsi="Times New Roman"/>
                <w:sz w:val="20"/>
              </w:rPr>
            </w:pPr>
          </w:p>
          <w:p w14:paraId="20034237" w14:textId="77777777" w:rsidR="002E57C3" w:rsidRPr="008850AE" w:rsidRDefault="002E57C3" w:rsidP="00EE0046">
            <w:pPr>
              <w:rPr>
                <w:rFonts w:ascii="Times New Roman" w:eastAsia="Times New Roman" w:hAnsi="Times New Roman"/>
                <w:sz w:val="20"/>
              </w:rPr>
            </w:pPr>
            <w:r w:rsidRPr="008850AE">
              <w:rPr>
                <w:rFonts w:ascii="Times New Roman" w:eastAsia="Times New Roman" w:hAnsi="Times New Roman"/>
                <w:sz w:val="20"/>
              </w:rPr>
              <w:t>XVIII y XIX Intercambios para la Competitividad de las Américas</w:t>
            </w:r>
          </w:p>
          <w:p w14:paraId="380FF81F" w14:textId="77777777" w:rsidR="002E57C3" w:rsidRPr="008850AE" w:rsidRDefault="002E57C3" w:rsidP="00EE0046">
            <w:pPr>
              <w:rPr>
                <w:rFonts w:ascii="Times New Roman" w:eastAsia="Times New Roman" w:hAnsi="Times New Roman"/>
                <w:sz w:val="20"/>
              </w:rPr>
            </w:pPr>
            <w:r w:rsidRPr="008850AE">
              <w:rPr>
                <w:rFonts w:ascii="Times New Roman" w:eastAsia="Times New Roman" w:hAnsi="Times New Roman"/>
                <w:sz w:val="20"/>
              </w:rPr>
              <w:t>(anfitriones por definirse)</w:t>
            </w:r>
          </w:p>
        </w:tc>
      </w:tr>
    </w:tbl>
    <w:p w14:paraId="5CF0B442" w14:textId="77777777" w:rsidR="002E57C3" w:rsidRPr="008850AE" w:rsidRDefault="002E57C3" w:rsidP="002E57C3">
      <w:pPr>
        <w:shd w:val="clear" w:color="auto" w:fill="FDFDFD"/>
        <w:contextualSpacing/>
        <w:rPr>
          <w:rFonts w:ascii="Times New Roman" w:hAnsi="Times New Roman"/>
          <w:lang w:val="es-US"/>
        </w:rPr>
      </w:pPr>
    </w:p>
    <w:p w14:paraId="19402F28" w14:textId="77777777" w:rsidR="002E57C3" w:rsidRPr="008850AE" w:rsidRDefault="002E57C3" w:rsidP="002E57C3">
      <w:pPr>
        <w:pStyle w:val="ListParagraph"/>
        <w:numPr>
          <w:ilvl w:val="0"/>
          <w:numId w:val="4"/>
        </w:numPr>
        <w:shd w:val="clear" w:color="auto" w:fill="FDFDFD"/>
        <w:spacing w:after="0" w:line="240" w:lineRule="auto"/>
        <w:ind w:left="0" w:firstLine="720"/>
        <w:jc w:val="both"/>
        <w:rPr>
          <w:rFonts w:ascii="Times New Roman" w:hAnsi="Times New Roman"/>
          <w:lang w:val="es-US" w:eastAsia="es-ES_tradnl"/>
        </w:rPr>
      </w:pPr>
      <w:r w:rsidRPr="008850AE">
        <w:rPr>
          <w:rFonts w:ascii="Times New Roman" w:hAnsi="Times New Roman"/>
          <w:lang w:val="es-US" w:eastAsia="es-ES_tradnl"/>
        </w:rPr>
        <w:t>Solicitar al Consejo Interamericano para el Desarrollo Integral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176F2523" w14:textId="77777777" w:rsidR="00641AA6" w:rsidRPr="008850AE" w:rsidRDefault="00641A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US"/>
        </w:rPr>
        <w:sectPr w:rsidR="00641AA6" w:rsidRPr="008850AE" w:rsidSect="00565D98">
          <w:footnotePr>
            <w:numRestart w:val="eachSect"/>
          </w:footnotePr>
          <w:type w:val="oddPage"/>
          <w:pgSz w:w="12240" w:h="15840" w:code="1"/>
          <w:pgMar w:top="2160" w:right="1570" w:bottom="1296" w:left="1699" w:header="720" w:footer="720" w:gutter="0"/>
          <w:cols w:space="720"/>
          <w:titlePg/>
          <w:docGrid w:linePitch="326"/>
        </w:sectPr>
      </w:pPr>
    </w:p>
    <w:p w14:paraId="4E1D116C" w14:textId="19C1D05E" w:rsidR="002E57C3" w:rsidRPr="008850AE" w:rsidRDefault="002E57C3" w:rsidP="005A2980">
      <w:pPr>
        <w:pStyle w:val="Header"/>
        <w:tabs>
          <w:tab w:val="left" w:pos="720"/>
          <w:tab w:val="left" w:pos="1440"/>
          <w:tab w:val="left" w:pos="2160"/>
        </w:tabs>
        <w:ind w:right="-389"/>
        <w:jc w:val="center"/>
        <w:outlineLvl w:val="0"/>
        <w:rPr>
          <w:rFonts w:ascii="Times New Roman" w:hAnsi="Times New Roman"/>
          <w:bCs/>
          <w:color w:val="000000" w:themeColor="text1"/>
          <w:lang w:val="es-US"/>
        </w:rPr>
      </w:pPr>
      <w:bookmarkStart w:id="12" w:name="_Toc138436458"/>
      <w:bookmarkStart w:id="13" w:name="_Toc138437134"/>
      <w:r w:rsidRPr="008850AE">
        <w:rPr>
          <w:rFonts w:ascii="Times New Roman" w:hAnsi="Times New Roman"/>
          <w:noProof/>
          <w:lang w:val="es-US"/>
        </w:rPr>
        <w:lastRenderedPageBreak/>
        <w:t xml:space="preserve">AG/RES. </w:t>
      </w:r>
      <w:r w:rsidR="009A6CF4" w:rsidRPr="008850AE">
        <w:rPr>
          <w:rFonts w:ascii="Times New Roman" w:hAnsi="Times New Roman"/>
          <w:noProof/>
          <w:lang w:val="es-US"/>
        </w:rPr>
        <w:t>2998</w:t>
      </w:r>
      <w:r w:rsidRPr="008850AE">
        <w:rPr>
          <w:rFonts w:ascii="Times New Roman" w:hAnsi="Times New Roman"/>
          <w:noProof/>
          <w:lang w:val="es-US"/>
        </w:rPr>
        <w:t xml:space="preserve"> (LIII-O/23)</w:t>
      </w:r>
      <w:r w:rsidRPr="008850AE">
        <w:rPr>
          <w:rFonts w:ascii="Times New Roman" w:hAnsi="Times New Roman"/>
          <w:noProof/>
          <w:lang w:val="es-US"/>
        </w:rPr>
        <w:br/>
      </w:r>
      <w:r w:rsidRPr="008850AE">
        <w:rPr>
          <w:rFonts w:ascii="Times New Roman" w:hAnsi="Times New Roman"/>
          <w:noProof/>
          <w:lang w:val="es-US"/>
        </w:rPr>
        <w:br/>
      </w:r>
      <w:r w:rsidRPr="008850AE">
        <w:rPr>
          <w:rFonts w:ascii="Times New Roman" w:hAnsi="Times New Roman"/>
          <w:bCs/>
          <w:color w:val="000000" w:themeColor="text1"/>
          <w:lang w:val="es-US"/>
        </w:rPr>
        <w:t xml:space="preserve">FORTALECIMIENTO DEL CONSEJO INTERAMERICANO </w:t>
      </w:r>
      <w:r w:rsidRPr="008850AE">
        <w:rPr>
          <w:rFonts w:ascii="Times New Roman" w:hAnsi="Times New Roman"/>
          <w:bCs/>
          <w:color w:val="000000" w:themeColor="text1"/>
          <w:lang w:val="es-US"/>
        </w:rPr>
        <w:br/>
        <w:t>PARA EL DESARROLLO INTEGRAL (CIDI)</w:t>
      </w:r>
      <w:bookmarkEnd w:id="12"/>
      <w:bookmarkEnd w:id="13"/>
    </w:p>
    <w:p w14:paraId="4C3238EC" w14:textId="77777777" w:rsidR="002E57C3" w:rsidRPr="008850AE" w:rsidRDefault="002E57C3" w:rsidP="002E57C3">
      <w:pPr>
        <w:pStyle w:val="Header"/>
        <w:tabs>
          <w:tab w:val="left" w:pos="720"/>
          <w:tab w:val="left" w:pos="1440"/>
          <w:tab w:val="left" w:pos="2160"/>
        </w:tabs>
        <w:ind w:right="-389"/>
        <w:rPr>
          <w:rFonts w:ascii="Times New Roman" w:hAnsi="Times New Roman"/>
          <w:b/>
          <w:bCs/>
          <w:color w:val="000000" w:themeColor="text1"/>
          <w:lang w:val="es-US"/>
        </w:rPr>
      </w:pPr>
    </w:p>
    <w:p w14:paraId="3DBE83A9" w14:textId="77777777" w:rsidR="002E57C3" w:rsidRPr="008850AE" w:rsidRDefault="002E57C3" w:rsidP="002E57C3">
      <w:pPr>
        <w:jc w:val="center"/>
        <w:rPr>
          <w:rFonts w:ascii="Times New Roman" w:hAnsi="Times New Roman"/>
          <w:noProof/>
          <w:lang w:val="es-AR"/>
        </w:rPr>
      </w:pPr>
      <w:r w:rsidRPr="008850AE">
        <w:rPr>
          <w:rFonts w:ascii="Times New Roman" w:hAnsi="Times New Roman"/>
          <w:lang w:val="es-MX"/>
        </w:rPr>
        <w:t>(</w:t>
      </w:r>
      <w:r w:rsidRPr="008850AE">
        <w:rPr>
          <w:rFonts w:ascii="Times New Roman" w:hAnsi="Times New Roman"/>
          <w:lang w:val="es-US"/>
        </w:rPr>
        <w:t xml:space="preserve">Aprobada en la primera </w:t>
      </w:r>
      <w:r w:rsidRPr="008850AE">
        <w:rPr>
          <w:rFonts w:ascii="Times New Roman" w:hAnsi="Times New Roman"/>
          <w:lang w:val="es-MX"/>
        </w:rPr>
        <w:t>sesión</w:t>
      </w:r>
      <w:r w:rsidRPr="008850AE">
        <w:rPr>
          <w:rFonts w:ascii="Times New Roman" w:hAnsi="Times New Roman"/>
          <w:lang w:val="es-US"/>
        </w:rPr>
        <w:t xml:space="preserve"> plenaria celebrada el 22 de junio de 2023)</w:t>
      </w:r>
    </w:p>
    <w:p w14:paraId="50CDC0A3" w14:textId="77777777" w:rsidR="002E57C3" w:rsidRPr="008850AE" w:rsidRDefault="002E57C3" w:rsidP="002E57C3">
      <w:pPr>
        <w:ind w:right="-29"/>
        <w:jc w:val="center"/>
        <w:rPr>
          <w:rStyle w:val="normaltextrun"/>
          <w:rFonts w:ascii="Times New Roman" w:hAnsi="Times New Roman"/>
          <w:color w:val="000000"/>
          <w:bdr w:val="none" w:sz="0" w:space="0" w:color="auto" w:frame="1"/>
          <w:lang w:val="es-AR"/>
        </w:rPr>
      </w:pPr>
    </w:p>
    <w:p w14:paraId="006409AE" w14:textId="77777777" w:rsidR="002E57C3" w:rsidRPr="008850AE" w:rsidRDefault="002E57C3" w:rsidP="002E57C3">
      <w:pPr>
        <w:ind w:right="-29"/>
        <w:jc w:val="center"/>
        <w:rPr>
          <w:rFonts w:ascii="Times New Roman" w:hAnsi="Times New Roman"/>
          <w:b/>
          <w:color w:val="000000" w:themeColor="text1"/>
          <w:lang w:val="es-US"/>
        </w:rPr>
      </w:pPr>
    </w:p>
    <w:p w14:paraId="18D4113C" w14:textId="77777777" w:rsidR="002E57C3" w:rsidRPr="008850AE" w:rsidRDefault="002E57C3" w:rsidP="002E57C3">
      <w:pPr>
        <w:pStyle w:val="Header"/>
        <w:tabs>
          <w:tab w:val="left" w:pos="720"/>
          <w:tab w:val="left" w:pos="1440"/>
          <w:tab w:val="left" w:pos="2160"/>
        </w:tabs>
        <w:ind w:right="-389"/>
        <w:jc w:val="both"/>
        <w:rPr>
          <w:rFonts w:ascii="Times New Roman" w:hAnsi="Times New Roman"/>
          <w:color w:val="000000" w:themeColor="text1"/>
          <w:lang w:val="es-US"/>
        </w:rPr>
      </w:pPr>
      <w:r w:rsidRPr="008850AE">
        <w:rPr>
          <w:rFonts w:ascii="Times New Roman" w:hAnsi="Times New Roman"/>
          <w:color w:val="000000" w:themeColor="text1"/>
          <w:lang w:val="es-US"/>
        </w:rPr>
        <w:tab/>
        <w:t>LA ASAMBLEA GENERAL,</w:t>
      </w:r>
    </w:p>
    <w:p w14:paraId="1AA5E70B" w14:textId="77777777" w:rsidR="002E57C3" w:rsidRPr="008850AE" w:rsidRDefault="002E57C3" w:rsidP="002E57C3">
      <w:pPr>
        <w:pStyle w:val="Header"/>
        <w:tabs>
          <w:tab w:val="left" w:pos="720"/>
          <w:tab w:val="left" w:pos="1440"/>
          <w:tab w:val="left" w:pos="2160"/>
        </w:tabs>
        <w:ind w:right="-389"/>
        <w:jc w:val="both"/>
        <w:rPr>
          <w:rFonts w:ascii="Times New Roman" w:hAnsi="Times New Roman"/>
          <w:color w:val="000000" w:themeColor="text1"/>
          <w:lang w:val="es-US"/>
        </w:rPr>
      </w:pPr>
    </w:p>
    <w:p w14:paraId="699D5456"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RECONOCIENDO que el Consejo Interamericano para el Desarrollo Integral (CIDI) es un órgano de la Organización de los Estados Americanos (OEA) con capacidad decisoria en materia de cooperación solidaria para el desarrollo integral y foro para el diálogo interamericano;</w:t>
      </w:r>
    </w:p>
    <w:p w14:paraId="53B9543E"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07E1BB40"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CONSCIENTE de que la OEA ejecuta efectivamente sus propósitos esenciales a través de sus cuatro pilares: democracia, derechos humanos, seguridad y desarrollo, los cuales se sustentan entre sí y se entrelazan transversalmente mediante una estructura que comprende el diálogo político, la inclusión, la cooperación e instrumentos jurídicos y de seguimiento, debiendo para tal fin velar por un adecuado balance entre ellos, de sus agendas, priorización y asignación apropiada de recursos;</w:t>
      </w:r>
    </w:p>
    <w:p w14:paraId="79D928DD"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1B01A358"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REITERANDO la prioridad de la promoción del desarrollo integral entre los Estados Miembros de la OEA como uno de sus pilares esenciales, así como la cooperación solidaria en los campos económico, social, educacional, cultural, medio ambiental, científico y tecnológico para contribuir a la construcción de la resiliencia y a la eliminación de la pobreza extrema y la desigualdad, incluyendo la desigualdad de género;</w:t>
      </w:r>
    </w:p>
    <w:p w14:paraId="28E42097"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52C30E7B"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PREOCUPADA por el actual contexto mundial en el que los efectos de la pandemia de la COVID-19 y del cambio climático, las serias condiciones económicas y financieras, y la situación geopolítica internacional han impactado negativamente al hemisferio con el consecuente incremento de la pobreza y la pobreza extrema y la profundización de las desigualdades, comprometiendo significativamente las posibilidades de la región para alcanzar los Objetivos de Desarrollo Sostenible de la Agenda 2030; y</w:t>
      </w:r>
    </w:p>
    <w:p w14:paraId="200F656B"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09B28075"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TENIENDO PRESENTE las resoluciones relativas al fortalecimiento del CIDI y sus órganos subsidiarios aprobadas desde 2007, en particular la resolución AG/RES. 2817 (XLIV-O/14) “Fortalecimiento del Consejo Interamericano para el Desarrollo Integral: diálogo político y cooperación solidaria para el desarrollo”, aprobada el 7 de junio de 2014; la resolución AG/RES. 2988 (LII-O/22), “Impulsando iniciativas hemisféricas en materia de desarrollo integral: promoción de la resiliencia”, aprobada el 7 de octubre de 2022; los “Lineamientos generales revisados para los procesos ministeriales en el ámbito del Consejo Interamericano para el Desarrollo Integral”, documento CIDI/CPD/doc.212/22, y especialmente del Plan Estratégico Integral de la OEA,</w:t>
      </w:r>
    </w:p>
    <w:p w14:paraId="1FF6C007"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583196DF" w14:textId="77777777" w:rsidR="002E57C3" w:rsidRPr="008850AE" w:rsidRDefault="002E57C3" w:rsidP="002E57C3">
      <w:pPr>
        <w:pBdr>
          <w:top w:val="nil"/>
          <w:left w:val="nil"/>
          <w:bottom w:val="nil"/>
          <w:right w:val="nil"/>
          <w:between w:val="nil"/>
        </w:pBdr>
        <w:ind w:right="-29"/>
        <w:rPr>
          <w:rFonts w:ascii="Times New Roman" w:hAnsi="Times New Roman"/>
          <w:color w:val="000000" w:themeColor="text1"/>
          <w:lang w:val="es-US"/>
        </w:rPr>
      </w:pPr>
      <w:r w:rsidRPr="008850AE">
        <w:rPr>
          <w:rFonts w:ascii="Times New Roman" w:hAnsi="Times New Roman"/>
          <w:color w:val="000000" w:themeColor="text1"/>
          <w:lang w:val="es-US"/>
        </w:rPr>
        <w:t xml:space="preserve">RESUELVE: </w:t>
      </w:r>
    </w:p>
    <w:p w14:paraId="0175CA0C"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1ED4EA74" w14:textId="77777777" w:rsidR="002E57C3" w:rsidRPr="008850AE" w:rsidRDefault="002E57C3" w:rsidP="00641AA6">
      <w:pPr>
        <w:widowControl/>
        <w:pBdr>
          <w:top w:val="nil"/>
          <w:left w:val="nil"/>
          <w:bottom w:val="nil"/>
          <w:right w:val="nil"/>
          <w:between w:val="nil"/>
        </w:pBdr>
        <w:ind w:left="-115" w:right="-29" w:firstLine="720"/>
        <w:rPr>
          <w:rFonts w:ascii="Times New Roman" w:hAnsi="Times New Roman"/>
          <w:color w:val="000000" w:themeColor="text1"/>
          <w:lang w:val="es-US"/>
        </w:rPr>
      </w:pPr>
      <w:r w:rsidRPr="008850AE">
        <w:rPr>
          <w:rFonts w:ascii="Times New Roman" w:hAnsi="Times New Roman"/>
          <w:color w:val="000000" w:themeColor="text1"/>
          <w:lang w:val="es-US"/>
        </w:rPr>
        <w:t>1.</w:t>
      </w:r>
      <w:r w:rsidRPr="008850AE">
        <w:rPr>
          <w:rFonts w:ascii="Times New Roman" w:hAnsi="Times New Roman"/>
          <w:color w:val="000000" w:themeColor="text1"/>
          <w:lang w:val="es-US"/>
        </w:rPr>
        <w:tab/>
        <w:t xml:space="preserve">Seguir impulsando el fortalecimiento del CIDI, de manera permanente, en particular mediante el diálogo político sustantivo de alto nivel, que revitalice su naturaleza como foro negociador, aliente su eficiencia, y maximice las sinergias en su interior, con otros órganos de la OEA, y con otros </w:t>
      </w:r>
      <w:r w:rsidRPr="008850AE">
        <w:rPr>
          <w:rFonts w:ascii="Times New Roman" w:hAnsi="Times New Roman"/>
          <w:color w:val="000000" w:themeColor="text1"/>
          <w:lang w:val="es-US"/>
        </w:rPr>
        <w:lastRenderedPageBreak/>
        <w:t>organismos internacionales, en las temáticas de su competencia, a fin de que responda a los desafíos a corto, mediano y largo plazo.</w:t>
      </w:r>
    </w:p>
    <w:p w14:paraId="6933318A"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6C0078D3"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2.</w:t>
      </w:r>
      <w:r w:rsidRPr="008850AE">
        <w:rPr>
          <w:rFonts w:ascii="Times New Roman" w:hAnsi="Times New Roman"/>
          <w:color w:val="000000" w:themeColor="text1"/>
          <w:lang w:val="es-US"/>
        </w:rPr>
        <w:tab/>
        <w:t xml:space="preserve">Instar a los Estados Miembros a que adopten e implementen, entre otras, las siguientes medidas dirigidas al fortalecimiento del CIDI: </w:t>
      </w:r>
    </w:p>
    <w:p w14:paraId="69281835" w14:textId="77777777" w:rsidR="002E57C3" w:rsidRPr="008850AE" w:rsidRDefault="002E57C3" w:rsidP="002E57C3">
      <w:pPr>
        <w:pBdr>
          <w:top w:val="nil"/>
          <w:left w:val="nil"/>
          <w:bottom w:val="nil"/>
          <w:right w:val="nil"/>
          <w:between w:val="nil"/>
        </w:pBdr>
        <w:ind w:left="2160" w:right="-29" w:hanging="720"/>
        <w:rPr>
          <w:rFonts w:ascii="Times New Roman" w:hAnsi="Times New Roman"/>
          <w:color w:val="000000" w:themeColor="text1"/>
          <w:lang w:val="es-US"/>
        </w:rPr>
      </w:pPr>
    </w:p>
    <w:p w14:paraId="42359646" w14:textId="77777777" w:rsidR="002E57C3" w:rsidRPr="008850AE" w:rsidRDefault="002E57C3" w:rsidP="002E57C3">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8850AE">
        <w:rPr>
          <w:rFonts w:ascii="Times New Roman" w:hAnsi="Times New Roman"/>
          <w:color w:val="000000" w:themeColor="text1"/>
          <w:lang w:val="es-US"/>
        </w:rPr>
        <w:t xml:space="preserve">Promover el fortalecimiento del diálogo político sustantivo de alto nivel del CIDI y de sus órganos subsidiarios, incluyendo reuniones conjuntas con el Consejo Permanente, convocadas y hospedadas por el CIDI;  </w:t>
      </w:r>
    </w:p>
    <w:p w14:paraId="1CD2E049" w14:textId="77777777" w:rsidR="002E57C3" w:rsidRPr="008850AE" w:rsidRDefault="002E57C3" w:rsidP="002E57C3">
      <w:pPr>
        <w:pBdr>
          <w:top w:val="nil"/>
          <w:left w:val="nil"/>
          <w:bottom w:val="nil"/>
          <w:right w:val="nil"/>
          <w:between w:val="nil"/>
        </w:pBdr>
        <w:ind w:left="2160" w:right="-29" w:hanging="720"/>
        <w:rPr>
          <w:rFonts w:ascii="Times New Roman" w:hAnsi="Times New Roman"/>
          <w:color w:val="000000" w:themeColor="text1"/>
          <w:lang w:val="es-US"/>
        </w:rPr>
      </w:pPr>
    </w:p>
    <w:p w14:paraId="60F316BA" w14:textId="77777777" w:rsidR="002E57C3" w:rsidRPr="008850AE" w:rsidRDefault="002E57C3" w:rsidP="002E57C3">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8850AE">
        <w:rPr>
          <w:rFonts w:ascii="Times New Roman" w:hAnsi="Times New Roman"/>
          <w:color w:val="000000" w:themeColor="text1"/>
          <w:lang w:val="es-US"/>
        </w:rPr>
        <w:t xml:space="preserve">Alentar la participación de altas autoridades en los procesos sectoriales del CIDI, como también la participación de actores relevantes; </w:t>
      </w:r>
    </w:p>
    <w:p w14:paraId="68BBBEFA" w14:textId="77777777" w:rsidR="002E57C3" w:rsidRPr="008850AE" w:rsidRDefault="002E57C3" w:rsidP="002E57C3">
      <w:pPr>
        <w:pBdr>
          <w:top w:val="nil"/>
          <w:left w:val="nil"/>
          <w:bottom w:val="nil"/>
          <w:right w:val="nil"/>
          <w:between w:val="nil"/>
        </w:pBdr>
        <w:ind w:left="2160" w:right="-29" w:hanging="720"/>
        <w:rPr>
          <w:rFonts w:ascii="Times New Roman" w:hAnsi="Times New Roman"/>
          <w:color w:val="000000" w:themeColor="text1"/>
          <w:lang w:val="es-US"/>
        </w:rPr>
      </w:pPr>
    </w:p>
    <w:p w14:paraId="059A5BC2" w14:textId="77777777" w:rsidR="002E57C3" w:rsidRPr="008850AE" w:rsidRDefault="002E57C3" w:rsidP="002E57C3">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8850AE">
        <w:rPr>
          <w:rFonts w:ascii="Times New Roman" w:hAnsi="Times New Roman"/>
          <w:color w:val="000000" w:themeColor="text1"/>
          <w:lang w:val="es-US"/>
        </w:rPr>
        <w:t xml:space="preserve">Alentar la presencia de los representantes permanentes de los Estados Miembros en las reuniones ordinarias y extraordinarias; </w:t>
      </w:r>
    </w:p>
    <w:p w14:paraId="0DBEDA47"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6DC87D21" w14:textId="77777777" w:rsidR="002E57C3" w:rsidRPr="008850AE" w:rsidRDefault="002E57C3" w:rsidP="002E57C3">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8850AE">
        <w:rPr>
          <w:rFonts w:ascii="Times New Roman" w:hAnsi="Times New Roman"/>
          <w:color w:val="000000" w:themeColor="text1"/>
          <w:lang w:val="es-US"/>
        </w:rPr>
        <w:t>Reforzar su papel como principal órgano de la OEA para el diálogo interamericano, la toma de decisiones y la cooperación interamericana en materia de cooperación solidaria para el desarrollo integral;</w:t>
      </w:r>
    </w:p>
    <w:p w14:paraId="3F7542B0" w14:textId="77777777" w:rsidR="002E57C3" w:rsidRPr="008850AE" w:rsidRDefault="002E57C3" w:rsidP="002E57C3">
      <w:pPr>
        <w:pBdr>
          <w:top w:val="nil"/>
          <w:left w:val="nil"/>
          <w:bottom w:val="nil"/>
          <w:right w:val="nil"/>
          <w:between w:val="nil"/>
        </w:pBdr>
        <w:ind w:left="2160" w:right="-29" w:hanging="720"/>
        <w:rPr>
          <w:rFonts w:ascii="Times New Roman" w:hAnsi="Times New Roman"/>
          <w:color w:val="000000" w:themeColor="text1"/>
          <w:lang w:val="es-US"/>
        </w:rPr>
      </w:pPr>
    </w:p>
    <w:p w14:paraId="108C42C4" w14:textId="77777777" w:rsidR="002E57C3" w:rsidRPr="008850AE" w:rsidRDefault="002E57C3" w:rsidP="002E57C3">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8850AE">
        <w:rPr>
          <w:rFonts w:ascii="Times New Roman" w:hAnsi="Times New Roman"/>
          <w:color w:val="000000" w:themeColor="text1"/>
          <w:lang w:val="es-US"/>
        </w:rPr>
        <w:t xml:space="preserve">Considerar aumentar los recursos disponibles para el trabajo del CIDI, particularmente para las áreas que más recursos necesitan, así como para sus reuniones ordinarias y extraordinarias, y las de sus comisiones permanentes; </w:t>
      </w:r>
    </w:p>
    <w:p w14:paraId="6FEA1119" w14:textId="77777777" w:rsidR="002E57C3" w:rsidRPr="008850AE" w:rsidRDefault="002E57C3" w:rsidP="002E57C3">
      <w:pPr>
        <w:pStyle w:val="ListParagraph"/>
        <w:spacing w:after="0" w:line="240" w:lineRule="auto"/>
        <w:ind w:left="2160" w:hanging="720"/>
        <w:jc w:val="both"/>
        <w:rPr>
          <w:rFonts w:ascii="Times New Roman" w:hAnsi="Times New Roman"/>
          <w:color w:val="000000" w:themeColor="text1"/>
          <w:lang w:val="es-US"/>
        </w:rPr>
      </w:pPr>
    </w:p>
    <w:p w14:paraId="019ED942" w14:textId="77777777" w:rsidR="002E57C3" w:rsidRPr="008850AE" w:rsidRDefault="002E57C3" w:rsidP="002E57C3">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8850AE">
        <w:rPr>
          <w:rFonts w:ascii="Times New Roman" w:hAnsi="Times New Roman"/>
          <w:color w:val="000000" w:themeColor="text1"/>
          <w:lang w:val="es-US"/>
        </w:rPr>
        <w:t>Revisar sus métodos de trabajo; y</w:t>
      </w:r>
    </w:p>
    <w:p w14:paraId="46015F1D" w14:textId="77777777" w:rsidR="002E57C3" w:rsidRPr="008850AE" w:rsidRDefault="002E57C3" w:rsidP="002E57C3">
      <w:pPr>
        <w:pBdr>
          <w:top w:val="nil"/>
          <w:left w:val="nil"/>
          <w:bottom w:val="nil"/>
          <w:right w:val="nil"/>
          <w:between w:val="nil"/>
        </w:pBdr>
        <w:ind w:left="2160" w:right="-29" w:hanging="720"/>
        <w:rPr>
          <w:rFonts w:ascii="Times New Roman" w:hAnsi="Times New Roman"/>
          <w:color w:val="000000" w:themeColor="text1"/>
          <w:lang w:val="es-US"/>
        </w:rPr>
      </w:pPr>
    </w:p>
    <w:p w14:paraId="3DAAC6D6" w14:textId="77777777" w:rsidR="002E57C3" w:rsidRPr="008850AE" w:rsidRDefault="002E57C3" w:rsidP="002E57C3">
      <w:pPr>
        <w:pStyle w:val="ListParagraph"/>
        <w:numPr>
          <w:ilvl w:val="0"/>
          <w:numId w:val="5"/>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8850AE">
        <w:rPr>
          <w:rFonts w:ascii="Times New Roman" w:hAnsi="Times New Roman"/>
          <w:color w:val="000000" w:themeColor="text1"/>
          <w:lang w:val="es-US"/>
        </w:rPr>
        <w:t>Maximizar sinergias al interior del CIDI y con otros órganos de la OEA, organismos internacionales y actores claves.</w:t>
      </w:r>
    </w:p>
    <w:p w14:paraId="5B9AC2E0"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5B3301FC"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3.</w:t>
      </w:r>
      <w:r w:rsidRPr="008850AE">
        <w:rPr>
          <w:rFonts w:ascii="Times New Roman" w:hAnsi="Times New Roman"/>
          <w:color w:val="000000" w:themeColor="text1"/>
          <w:lang w:val="es-US"/>
        </w:rPr>
        <w:tab/>
        <w:t>Encomendar al CIDI para que considere y adopte las medidas expresadas en el numeral anterior y otras que encuentre pertinentes, tomando en cuenta el informe sobre “Medidas para el fortalecimiento del CIDI” que será elaborado por la Comisión de Políticas de Cooperación Solidaria para el Desarrollo y presentado durante el primer trimestre de 2024 para su consideración por el quincuagésimo cuarto período ordinario de sesiones de la Asamblea General.</w:t>
      </w:r>
    </w:p>
    <w:p w14:paraId="4EE00EFE"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04ABF613"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4.</w:t>
      </w:r>
      <w:r w:rsidRPr="008850AE">
        <w:rPr>
          <w:rFonts w:ascii="Times New Roman" w:hAnsi="Times New Roman"/>
          <w:color w:val="000000" w:themeColor="text1"/>
          <w:lang w:val="es-US"/>
        </w:rPr>
        <w:tab/>
        <w:t>Instruir a la Secretaría Ejecutiva para el Desarrollo Integral a que apoye a los Estados Miembros para la implementación de los mandatos establecidos en la presente resolución.</w:t>
      </w:r>
    </w:p>
    <w:p w14:paraId="540BFB89"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p>
    <w:p w14:paraId="6ABD9F4B"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5.</w:t>
      </w:r>
      <w:r w:rsidRPr="008850AE">
        <w:rPr>
          <w:rFonts w:ascii="Times New Roman" w:hAnsi="Times New Roman"/>
          <w:color w:val="000000" w:themeColor="text1"/>
          <w:lang w:val="es-US"/>
        </w:rPr>
        <w:tab/>
        <w:t>Solicitar al CIDI que informe a la Asamblea General sobre la implementación de la presente resolución en su quincuagésimo cuarto período ordinario de sesiones. La ejecución de las actividades previstas en esta resolución estará sujeta a la disponibilidad de recursos financieros en el programa-presupuesto de la Organización y otros recursos.</w:t>
      </w:r>
    </w:p>
    <w:p w14:paraId="0794E900" w14:textId="77777777" w:rsidR="002E57C3" w:rsidRPr="008850AE" w:rsidRDefault="002E57C3" w:rsidP="002E57C3">
      <w:pPr>
        <w:rPr>
          <w:rFonts w:ascii="Times New Roman" w:hAnsi="Times New Roman"/>
          <w:lang w:val="es-US"/>
        </w:rPr>
      </w:pPr>
    </w:p>
    <w:p w14:paraId="7258DB75" w14:textId="77777777" w:rsidR="00641AA6" w:rsidRPr="008850AE" w:rsidRDefault="00641A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US"/>
        </w:rPr>
        <w:sectPr w:rsidR="00641AA6" w:rsidRPr="008850AE" w:rsidSect="00B24078">
          <w:footnotePr>
            <w:numRestart w:val="eachSect"/>
          </w:footnotePr>
          <w:type w:val="oddPage"/>
          <w:pgSz w:w="12240" w:h="15840" w:code="1"/>
          <w:pgMar w:top="2160" w:right="1570" w:bottom="1296" w:left="1699" w:header="720" w:footer="720" w:gutter="0"/>
          <w:cols w:space="720"/>
          <w:titlePg/>
          <w:docGrid w:linePitch="326"/>
        </w:sectPr>
      </w:pPr>
    </w:p>
    <w:p w14:paraId="0DA2BF57" w14:textId="2EECF406" w:rsidR="002E57C3" w:rsidRPr="008850AE" w:rsidRDefault="002E57C3" w:rsidP="005A2980">
      <w:pPr>
        <w:pStyle w:val="Header"/>
        <w:tabs>
          <w:tab w:val="left" w:pos="720"/>
          <w:tab w:val="left" w:pos="1440"/>
          <w:tab w:val="left" w:pos="2160"/>
        </w:tabs>
        <w:ind w:right="-389"/>
        <w:jc w:val="center"/>
        <w:outlineLvl w:val="0"/>
        <w:rPr>
          <w:rFonts w:ascii="Times New Roman" w:hAnsi="Times New Roman"/>
          <w:bCs/>
          <w:color w:val="000000" w:themeColor="text1"/>
          <w:lang w:val="es-US"/>
        </w:rPr>
      </w:pPr>
      <w:bookmarkStart w:id="14" w:name="_Toc138436459"/>
      <w:bookmarkStart w:id="15" w:name="_Toc138437135"/>
      <w:r w:rsidRPr="008850AE">
        <w:rPr>
          <w:rFonts w:ascii="Times New Roman" w:hAnsi="Times New Roman"/>
          <w:noProof/>
          <w:lang w:val="es-US"/>
        </w:rPr>
        <w:lastRenderedPageBreak/>
        <w:t xml:space="preserve">AG/RES. </w:t>
      </w:r>
      <w:r w:rsidR="009A6CF4" w:rsidRPr="008850AE">
        <w:rPr>
          <w:rFonts w:ascii="Times New Roman" w:hAnsi="Times New Roman"/>
          <w:noProof/>
          <w:lang w:val="es-US"/>
        </w:rPr>
        <w:t>2999</w:t>
      </w:r>
      <w:r w:rsidRPr="008850AE">
        <w:rPr>
          <w:rFonts w:ascii="Times New Roman" w:hAnsi="Times New Roman"/>
          <w:noProof/>
          <w:lang w:val="es-US"/>
        </w:rPr>
        <w:t xml:space="preserve"> (LIII-O/23)</w:t>
      </w:r>
      <w:r w:rsidRPr="008850AE">
        <w:rPr>
          <w:rFonts w:ascii="Times New Roman" w:hAnsi="Times New Roman"/>
          <w:noProof/>
          <w:lang w:val="es-US"/>
        </w:rPr>
        <w:br/>
      </w:r>
      <w:r w:rsidRPr="008850AE">
        <w:rPr>
          <w:rFonts w:ascii="Times New Roman" w:hAnsi="Times New Roman"/>
          <w:noProof/>
          <w:lang w:val="es-US"/>
        </w:rPr>
        <w:br/>
      </w:r>
      <w:r w:rsidRPr="008850AE">
        <w:rPr>
          <w:rFonts w:ascii="Times New Roman" w:hAnsi="Times New Roman"/>
          <w:bCs/>
          <w:color w:val="000000" w:themeColor="text1"/>
          <w:lang w:val="es-US"/>
        </w:rPr>
        <w:t xml:space="preserve">FOMENTO DEL DESARROLLO DE PUERTOS COMPETITIVOS, </w:t>
      </w:r>
      <w:r w:rsidR="001652BB">
        <w:rPr>
          <w:rFonts w:ascii="Times New Roman" w:hAnsi="Times New Roman"/>
          <w:bCs/>
          <w:color w:val="000000" w:themeColor="text1"/>
          <w:lang w:val="es-US"/>
        </w:rPr>
        <w:br/>
      </w:r>
      <w:r w:rsidRPr="008850AE">
        <w:rPr>
          <w:rFonts w:ascii="Times New Roman" w:hAnsi="Times New Roman"/>
          <w:bCs/>
          <w:color w:val="000000" w:themeColor="text1"/>
          <w:lang w:val="es-US"/>
        </w:rPr>
        <w:t>SEGUROS,</w:t>
      </w:r>
      <w:r w:rsidR="001652BB">
        <w:rPr>
          <w:rFonts w:ascii="Times New Roman" w:hAnsi="Times New Roman"/>
          <w:bCs/>
          <w:color w:val="000000" w:themeColor="text1"/>
          <w:lang w:val="es-US"/>
        </w:rPr>
        <w:t xml:space="preserve"> </w:t>
      </w:r>
      <w:r w:rsidRPr="008850AE">
        <w:rPr>
          <w:rFonts w:ascii="Times New Roman" w:hAnsi="Times New Roman"/>
          <w:bCs/>
          <w:color w:val="000000" w:themeColor="text1"/>
          <w:lang w:val="es-US"/>
        </w:rPr>
        <w:t>SOSTENIBLES E INCLUSIVOS</w:t>
      </w:r>
      <w:bookmarkEnd w:id="14"/>
      <w:bookmarkEnd w:id="15"/>
    </w:p>
    <w:p w14:paraId="37931751" w14:textId="77777777" w:rsidR="002E57C3" w:rsidRPr="008850AE" w:rsidRDefault="002E57C3" w:rsidP="002E57C3">
      <w:pPr>
        <w:pStyle w:val="Header"/>
        <w:tabs>
          <w:tab w:val="left" w:pos="720"/>
          <w:tab w:val="left" w:pos="1440"/>
          <w:tab w:val="left" w:pos="2160"/>
        </w:tabs>
        <w:ind w:right="-389"/>
        <w:rPr>
          <w:rFonts w:ascii="Times New Roman" w:hAnsi="Times New Roman"/>
          <w:b/>
          <w:bCs/>
          <w:color w:val="000000" w:themeColor="text1"/>
          <w:lang w:val="es-US"/>
        </w:rPr>
      </w:pPr>
    </w:p>
    <w:p w14:paraId="20F2466F" w14:textId="77777777" w:rsidR="002E57C3" w:rsidRPr="008850AE" w:rsidRDefault="002E57C3" w:rsidP="002E57C3">
      <w:pPr>
        <w:ind w:right="-389"/>
        <w:jc w:val="center"/>
        <w:rPr>
          <w:rFonts w:ascii="Times New Roman" w:hAnsi="Times New Roman"/>
          <w:color w:val="000000" w:themeColor="text1"/>
          <w:lang w:val="es-US"/>
        </w:rPr>
      </w:pPr>
      <w:r w:rsidRPr="008850AE">
        <w:rPr>
          <w:rFonts w:ascii="Times New Roman" w:hAnsi="Times New Roman"/>
          <w:lang w:val="es-MX"/>
        </w:rPr>
        <w:t>(</w:t>
      </w:r>
      <w:r w:rsidRPr="008850AE">
        <w:rPr>
          <w:rFonts w:ascii="Times New Roman" w:hAnsi="Times New Roman"/>
          <w:lang w:val="es-US"/>
        </w:rPr>
        <w:t xml:space="preserve">Aprobada en la primera </w:t>
      </w:r>
      <w:r w:rsidRPr="008850AE">
        <w:rPr>
          <w:rFonts w:ascii="Times New Roman" w:hAnsi="Times New Roman"/>
          <w:lang w:val="es-MX"/>
        </w:rPr>
        <w:t>sesión</w:t>
      </w:r>
      <w:r w:rsidRPr="008850AE">
        <w:rPr>
          <w:rFonts w:ascii="Times New Roman" w:hAnsi="Times New Roman"/>
          <w:lang w:val="es-US"/>
        </w:rPr>
        <w:t xml:space="preserve"> plenaria celebrada el 22 de junio de 2023)</w:t>
      </w:r>
    </w:p>
    <w:p w14:paraId="0984D928" w14:textId="77777777" w:rsidR="002E57C3" w:rsidRPr="008850AE" w:rsidRDefault="002E57C3" w:rsidP="002E57C3">
      <w:pPr>
        <w:ind w:right="-389"/>
        <w:rPr>
          <w:rFonts w:ascii="Times New Roman" w:hAnsi="Times New Roman"/>
          <w:color w:val="000000" w:themeColor="text1"/>
          <w:lang w:val="es-US"/>
        </w:rPr>
      </w:pPr>
    </w:p>
    <w:p w14:paraId="488B9C49" w14:textId="77777777" w:rsidR="002E57C3" w:rsidRPr="008850AE" w:rsidRDefault="002E57C3" w:rsidP="002E57C3">
      <w:pPr>
        <w:ind w:right="-389"/>
        <w:rPr>
          <w:rFonts w:ascii="Times New Roman" w:hAnsi="Times New Roman"/>
          <w:color w:val="000000" w:themeColor="text1"/>
          <w:lang w:val="es-US"/>
        </w:rPr>
      </w:pPr>
    </w:p>
    <w:p w14:paraId="2EF784AC" w14:textId="77777777" w:rsidR="002E57C3" w:rsidRPr="008850AE" w:rsidRDefault="002E57C3" w:rsidP="002E57C3">
      <w:pPr>
        <w:pStyle w:val="Header"/>
        <w:tabs>
          <w:tab w:val="left" w:pos="720"/>
          <w:tab w:val="left" w:pos="1440"/>
          <w:tab w:val="left" w:pos="2160"/>
        </w:tabs>
        <w:ind w:right="-389"/>
        <w:jc w:val="both"/>
        <w:rPr>
          <w:rFonts w:ascii="Times New Roman" w:hAnsi="Times New Roman"/>
          <w:color w:val="000000" w:themeColor="text1"/>
          <w:lang w:val="es-US"/>
        </w:rPr>
      </w:pPr>
      <w:r w:rsidRPr="008850AE">
        <w:rPr>
          <w:rFonts w:ascii="Times New Roman" w:hAnsi="Times New Roman"/>
          <w:color w:val="000000" w:themeColor="text1"/>
          <w:lang w:val="es-US"/>
        </w:rPr>
        <w:tab/>
        <w:t>LA ASAMBLEA GENERAL,</w:t>
      </w:r>
    </w:p>
    <w:p w14:paraId="68A98064" w14:textId="77777777" w:rsidR="002E57C3" w:rsidRPr="008850AE" w:rsidRDefault="002E57C3" w:rsidP="002E57C3">
      <w:pPr>
        <w:pStyle w:val="Header"/>
        <w:tabs>
          <w:tab w:val="left" w:pos="720"/>
          <w:tab w:val="left" w:pos="1440"/>
          <w:tab w:val="left" w:pos="2160"/>
        </w:tabs>
        <w:ind w:right="-389"/>
        <w:jc w:val="both"/>
        <w:rPr>
          <w:rFonts w:ascii="Times New Roman" w:hAnsi="Times New Roman"/>
          <w:color w:val="000000" w:themeColor="text1"/>
          <w:lang w:val="es-US"/>
        </w:rPr>
      </w:pPr>
    </w:p>
    <w:p w14:paraId="49AF6839"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US"/>
        </w:rPr>
      </w:pPr>
      <w:r w:rsidRPr="008850AE">
        <w:rPr>
          <w:rFonts w:ascii="Times New Roman" w:hAnsi="Times New Roman"/>
          <w:color w:val="000000" w:themeColor="text1"/>
          <w:lang w:val="es-US"/>
        </w:rPr>
        <w:t>REITERANDO que la resolución AG/RES. 1573 (XXVIII-O/98), de 2 de junio de 1998, de conformidad con los artículos 93 y 77 de la Carta de la Organización de los Estados Americanos (OEA), y los artículos 5 y 15 del Estatuto del Consejo Interamericano para el Desarrollo Integral (CIDI), dispusieron el establecimiento de la Comisión Interamericana de Puertos (CIP);</w:t>
      </w:r>
    </w:p>
    <w:p w14:paraId="693E4220"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AR"/>
        </w:rPr>
      </w:pPr>
    </w:p>
    <w:p w14:paraId="147BA34A" w14:textId="77777777" w:rsidR="002E57C3" w:rsidRPr="008850AE" w:rsidRDefault="002E57C3" w:rsidP="002E57C3">
      <w:pPr>
        <w:ind w:firstLine="690"/>
        <w:rPr>
          <w:rFonts w:ascii="Times New Roman" w:hAnsi="Times New Roman"/>
          <w:lang w:val="es-AR"/>
        </w:rPr>
      </w:pPr>
      <w:r w:rsidRPr="008850AE">
        <w:rPr>
          <w:rFonts w:ascii="Times New Roman" w:hAnsi="Times New Roman"/>
          <w:lang w:val="es-AR"/>
        </w:rPr>
        <w:t>RECORDANDO que, en 2023, la CIP celebra su vigésimo quinto aniversario como el único foro gubernamental interamericano permanente de los Estados Miembros de la OEA para el fortalecimiento de la cooperación hemisférica para el desarrollo de puertos competitivos, seguros, sostenibles e incluyentes en las Américas, con la participación y colaboración activa del sector privado;</w:t>
      </w:r>
    </w:p>
    <w:p w14:paraId="6634034E"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AR"/>
        </w:rPr>
      </w:pPr>
    </w:p>
    <w:p w14:paraId="746FB4BA" w14:textId="77777777" w:rsidR="002E57C3" w:rsidRPr="008850AE" w:rsidRDefault="002E57C3" w:rsidP="002E57C3">
      <w:pPr>
        <w:ind w:firstLine="690"/>
        <w:rPr>
          <w:rFonts w:ascii="Times New Roman" w:hAnsi="Times New Roman"/>
          <w:lang w:val="es-AR"/>
        </w:rPr>
      </w:pPr>
      <w:r w:rsidRPr="008850AE">
        <w:rPr>
          <w:rFonts w:ascii="Times New Roman" w:hAnsi="Times New Roman"/>
          <w:lang w:val="es-AR"/>
        </w:rPr>
        <w:t xml:space="preserve">RECONOCIENDO que la CIP está integrada por las máximas autoridades gubernamentales nacionales del sector portuario de los Estados Miembros de la Organización, que el diálogo sustantivo se efectúa en ese marco al más alto nivel, y que cuenta con mecanismos de trabajo diferentes a las otras Comisiones, por lo que tiene su propio reglamento de manera independiente al del resto de las Comisiones Interamericanas; </w:t>
      </w:r>
    </w:p>
    <w:p w14:paraId="7C754B43" w14:textId="77777777" w:rsidR="002E57C3" w:rsidRPr="008850AE" w:rsidRDefault="002E57C3" w:rsidP="002E57C3">
      <w:pPr>
        <w:pBdr>
          <w:top w:val="nil"/>
          <w:left w:val="nil"/>
          <w:bottom w:val="nil"/>
          <w:right w:val="nil"/>
          <w:between w:val="nil"/>
        </w:pBdr>
        <w:ind w:left="-113" w:right="-29" w:firstLine="720"/>
        <w:rPr>
          <w:rFonts w:ascii="Times New Roman" w:hAnsi="Times New Roman"/>
          <w:color w:val="000000" w:themeColor="text1"/>
          <w:lang w:val="es-AR"/>
        </w:rPr>
      </w:pPr>
    </w:p>
    <w:p w14:paraId="3AD547BF" w14:textId="77777777" w:rsidR="002E57C3" w:rsidRPr="008850AE" w:rsidRDefault="002E57C3" w:rsidP="002E57C3">
      <w:pPr>
        <w:ind w:firstLine="690"/>
        <w:rPr>
          <w:rFonts w:ascii="Times New Roman" w:hAnsi="Times New Roman"/>
          <w:color w:val="000000"/>
          <w:lang w:val="es-AR"/>
        </w:rPr>
      </w:pPr>
      <w:r w:rsidRPr="008850AE">
        <w:rPr>
          <w:rFonts w:ascii="Times New Roman" w:hAnsi="Times New Roman"/>
          <w:color w:val="000000"/>
          <w:lang w:val="es-AR"/>
        </w:rPr>
        <w:t>CONSCIENTES de que la prioridad que los Estados Miembros otorgan al sector portuario se sustenta en su papel fundamental para el comercio, la integración y la conectividad física de la región, y que su modernización redunda en el crecimiento y la competitividad de las economías de las Américas; y</w:t>
      </w:r>
    </w:p>
    <w:p w14:paraId="232E2E59" w14:textId="77777777" w:rsidR="002E57C3" w:rsidRPr="008850AE" w:rsidRDefault="002E57C3" w:rsidP="002E57C3">
      <w:pPr>
        <w:ind w:firstLine="690"/>
        <w:rPr>
          <w:rFonts w:ascii="Times New Roman" w:hAnsi="Times New Roman"/>
          <w:b/>
          <w:color w:val="000000"/>
          <w:lang w:val="es-AR"/>
        </w:rPr>
      </w:pPr>
    </w:p>
    <w:p w14:paraId="3DB4DC81" w14:textId="77777777" w:rsidR="002E57C3" w:rsidRPr="008850AE" w:rsidRDefault="002E57C3" w:rsidP="002E57C3">
      <w:pPr>
        <w:ind w:firstLine="780"/>
        <w:rPr>
          <w:rFonts w:ascii="Times New Roman" w:hAnsi="Times New Roman"/>
          <w:b/>
          <w:color w:val="000000"/>
          <w:lang w:val="es-AR"/>
        </w:rPr>
      </w:pPr>
      <w:r w:rsidRPr="008850AE">
        <w:rPr>
          <w:rFonts w:ascii="Times New Roman" w:hAnsi="Times New Roman"/>
          <w:color w:val="000000"/>
          <w:lang w:val="es-AR"/>
        </w:rPr>
        <w:t xml:space="preserve">ACOGIENDO CON </w:t>
      </w:r>
      <w:r w:rsidRPr="008850AE">
        <w:rPr>
          <w:rFonts w:ascii="Times New Roman" w:hAnsi="Times New Roman"/>
          <w:lang w:val="es-AR"/>
        </w:rPr>
        <w:t>BENEPLÁCITO</w:t>
      </w:r>
      <w:r w:rsidRPr="008850AE">
        <w:rPr>
          <w:rFonts w:ascii="Times New Roman" w:hAnsi="Times New Roman"/>
          <w:color w:val="000000"/>
          <w:lang w:val="es-AR"/>
        </w:rPr>
        <w:t xml:space="preserve"> la creación de una nueva Línea Estratégica 7 específica para el sector portuario en el Plan Estratégico Integral de la OEA, para “Fomentar el desarrollo de puertos competitivos, seguros, sostenibles e inclusivos en los Estados Miembros”, así como la celebración de la XIII Reunión Ordinaria de la CIP, del 7 al 9 de junio de 2023, en Roatán, Honduras,</w:t>
      </w:r>
    </w:p>
    <w:p w14:paraId="5E7C2856" w14:textId="77777777" w:rsidR="002E57C3" w:rsidRPr="008850AE" w:rsidRDefault="002E57C3" w:rsidP="002E57C3">
      <w:pPr>
        <w:pBdr>
          <w:top w:val="nil"/>
          <w:left w:val="nil"/>
          <w:bottom w:val="nil"/>
          <w:right w:val="nil"/>
          <w:between w:val="nil"/>
        </w:pBdr>
        <w:ind w:right="-29"/>
        <w:rPr>
          <w:rFonts w:ascii="Times New Roman" w:hAnsi="Times New Roman"/>
          <w:color w:val="000000" w:themeColor="text1"/>
          <w:lang w:val="es-AR"/>
        </w:rPr>
      </w:pPr>
    </w:p>
    <w:p w14:paraId="5C246586" w14:textId="77777777" w:rsidR="002E57C3" w:rsidRPr="008850AE" w:rsidRDefault="002E57C3" w:rsidP="002E57C3">
      <w:pPr>
        <w:rPr>
          <w:rFonts w:ascii="Times New Roman" w:hAnsi="Times New Roman"/>
          <w:lang w:val="es-AR"/>
        </w:rPr>
      </w:pPr>
      <w:r w:rsidRPr="008850AE">
        <w:rPr>
          <w:rFonts w:ascii="Times New Roman" w:hAnsi="Times New Roman"/>
          <w:lang w:val="es-AR"/>
        </w:rPr>
        <w:t xml:space="preserve">RESUELVE: </w:t>
      </w:r>
    </w:p>
    <w:p w14:paraId="7B57B04D" w14:textId="77777777" w:rsidR="002E57C3" w:rsidRPr="008850AE" w:rsidRDefault="002E57C3" w:rsidP="002E57C3">
      <w:pPr>
        <w:pBdr>
          <w:top w:val="nil"/>
          <w:left w:val="nil"/>
          <w:bottom w:val="nil"/>
          <w:right w:val="nil"/>
          <w:between w:val="nil"/>
        </w:pBdr>
        <w:ind w:right="-29"/>
        <w:rPr>
          <w:rFonts w:ascii="Times New Roman" w:hAnsi="Times New Roman"/>
          <w:color w:val="000000" w:themeColor="text1"/>
          <w:lang w:val="es-AR"/>
        </w:rPr>
      </w:pPr>
    </w:p>
    <w:p w14:paraId="6E136604" w14:textId="77777777" w:rsidR="002E57C3" w:rsidRPr="008850AE" w:rsidRDefault="002E57C3" w:rsidP="002E57C3">
      <w:pPr>
        <w:pBdr>
          <w:top w:val="nil"/>
          <w:left w:val="nil"/>
          <w:bottom w:val="nil"/>
          <w:right w:val="nil"/>
          <w:between w:val="nil"/>
        </w:pBdr>
        <w:ind w:left="-113" w:right="-29" w:firstLine="833"/>
        <w:rPr>
          <w:rFonts w:ascii="Times New Roman" w:hAnsi="Times New Roman"/>
          <w:color w:val="000000" w:themeColor="text1"/>
          <w:lang w:val="es-US"/>
        </w:rPr>
      </w:pPr>
      <w:r w:rsidRPr="008850AE">
        <w:rPr>
          <w:rFonts w:ascii="Times New Roman" w:hAnsi="Times New Roman"/>
          <w:color w:val="000000" w:themeColor="text1"/>
          <w:lang w:val="es-US"/>
        </w:rPr>
        <w:t>1.</w:t>
      </w:r>
      <w:r w:rsidRPr="008850AE">
        <w:rPr>
          <w:rFonts w:ascii="Times New Roman" w:hAnsi="Times New Roman"/>
          <w:color w:val="000000" w:themeColor="text1"/>
          <w:lang w:val="es-US"/>
        </w:rPr>
        <w:tab/>
        <w:t>Continuar alentando el diálogo político sustantivo de alto nivel en la Comisión Interamericana de Puertos, con el objetivo de ayudar a los Estados Miembros a identificar soluciones a los retos portuarios de la región.</w:t>
      </w:r>
    </w:p>
    <w:p w14:paraId="793DA4F4" w14:textId="77777777" w:rsidR="002E57C3" w:rsidRPr="008850AE" w:rsidRDefault="002E57C3" w:rsidP="002E57C3">
      <w:pPr>
        <w:pBdr>
          <w:top w:val="nil"/>
          <w:left w:val="nil"/>
          <w:bottom w:val="nil"/>
          <w:right w:val="nil"/>
          <w:between w:val="nil"/>
        </w:pBdr>
        <w:ind w:right="-29"/>
        <w:rPr>
          <w:rFonts w:ascii="Times New Roman" w:hAnsi="Times New Roman"/>
          <w:color w:val="000000" w:themeColor="text1"/>
          <w:lang w:val="es-US"/>
        </w:rPr>
      </w:pPr>
    </w:p>
    <w:p w14:paraId="4CEE2E6F" w14:textId="77777777" w:rsidR="002E57C3" w:rsidRPr="008850AE" w:rsidRDefault="002E57C3" w:rsidP="002E57C3">
      <w:pPr>
        <w:pBdr>
          <w:top w:val="nil"/>
          <w:left w:val="nil"/>
          <w:bottom w:val="nil"/>
          <w:right w:val="nil"/>
          <w:between w:val="nil"/>
        </w:pBdr>
        <w:ind w:left="-113" w:right="-29" w:firstLine="833"/>
        <w:rPr>
          <w:rFonts w:ascii="Times New Roman" w:hAnsi="Times New Roman"/>
          <w:color w:val="000000" w:themeColor="text1"/>
          <w:lang w:val="es-US"/>
        </w:rPr>
      </w:pPr>
      <w:r w:rsidRPr="008850AE">
        <w:rPr>
          <w:rFonts w:ascii="Times New Roman" w:hAnsi="Times New Roman"/>
          <w:color w:val="000000" w:themeColor="text1"/>
          <w:lang w:val="es-US"/>
        </w:rPr>
        <w:t>2.</w:t>
      </w:r>
      <w:r w:rsidRPr="008850AE">
        <w:rPr>
          <w:rFonts w:ascii="Times New Roman" w:hAnsi="Times New Roman"/>
          <w:color w:val="000000" w:themeColor="text1"/>
          <w:lang w:val="es-US"/>
        </w:rPr>
        <w:tab/>
        <w:t>Encomendar al CIDI para que examine y proponga medidas dirigidas a un mayor fortalecimiento y visibilidad de la CIP, tomando en cuenta el informe correspondiente que será elaborado por la Comisión de Políticas de Cooperación Solidaria para el Desarrollo y presentado durante el primer trimestre de 2024, para su consideración por la Asamblea General de la OEA en el quincuagésimo cuarto período ordinario de sesiones.</w:t>
      </w:r>
    </w:p>
    <w:p w14:paraId="687833A9" w14:textId="77777777" w:rsidR="002E57C3" w:rsidRPr="008850AE" w:rsidRDefault="002E57C3" w:rsidP="002E57C3">
      <w:pPr>
        <w:pBdr>
          <w:top w:val="nil"/>
          <w:left w:val="nil"/>
          <w:bottom w:val="nil"/>
          <w:right w:val="nil"/>
          <w:between w:val="nil"/>
        </w:pBdr>
        <w:ind w:left="-113" w:right="-29" w:firstLine="833"/>
        <w:rPr>
          <w:rFonts w:ascii="Times New Roman" w:hAnsi="Times New Roman"/>
          <w:color w:val="000000" w:themeColor="text1"/>
          <w:lang w:val="es-US"/>
        </w:rPr>
      </w:pPr>
    </w:p>
    <w:p w14:paraId="6662C457" w14:textId="77777777" w:rsidR="002E57C3" w:rsidRPr="008850AE" w:rsidRDefault="002E57C3" w:rsidP="002E57C3">
      <w:pPr>
        <w:pBdr>
          <w:top w:val="nil"/>
          <w:left w:val="nil"/>
          <w:bottom w:val="nil"/>
          <w:right w:val="nil"/>
          <w:between w:val="nil"/>
        </w:pBdr>
        <w:ind w:left="-113" w:right="-29" w:firstLine="833"/>
        <w:rPr>
          <w:rFonts w:ascii="Times New Roman" w:hAnsi="Times New Roman"/>
          <w:color w:val="000000" w:themeColor="text1"/>
          <w:lang w:val="es-US"/>
        </w:rPr>
      </w:pPr>
      <w:r w:rsidRPr="008850AE">
        <w:rPr>
          <w:rFonts w:ascii="Times New Roman" w:hAnsi="Times New Roman"/>
          <w:color w:val="000000" w:themeColor="text1"/>
          <w:lang w:val="es-US"/>
        </w:rPr>
        <w:lastRenderedPageBreak/>
        <w:t>3.</w:t>
      </w:r>
      <w:r w:rsidRPr="008850AE">
        <w:rPr>
          <w:rFonts w:ascii="Times New Roman" w:hAnsi="Times New Roman"/>
          <w:color w:val="000000" w:themeColor="text1"/>
          <w:lang w:val="es-US"/>
        </w:rPr>
        <w:tab/>
        <w:t>Considerar la asignación de mayores recursos presupuestarios para fortalecer el trabajo de la CIP.</w:t>
      </w:r>
    </w:p>
    <w:p w14:paraId="761337A9" w14:textId="77777777" w:rsidR="002E57C3" w:rsidRPr="008850AE" w:rsidRDefault="002E57C3" w:rsidP="002E57C3">
      <w:pPr>
        <w:pBdr>
          <w:top w:val="nil"/>
          <w:left w:val="nil"/>
          <w:bottom w:val="nil"/>
          <w:right w:val="nil"/>
          <w:between w:val="nil"/>
        </w:pBdr>
        <w:ind w:right="-29"/>
        <w:rPr>
          <w:rFonts w:ascii="Times New Roman" w:hAnsi="Times New Roman"/>
          <w:color w:val="000000" w:themeColor="text1"/>
          <w:lang w:val="es-US"/>
        </w:rPr>
      </w:pPr>
    </w:p>
    <w:p w14:paraId="5A4B4A79" w14:textId="77777777" w:rsidR="002E57C3" w:rsidRPr="008850AE" w:rsidRDefault="002E57C3" w:rsidP="0023616F">
      <w:pPr>
        <w:pBdr>
          <w:top w:val="nil"/>
          <w:left w:val="nil"/>
          <w:bottom w:val="nil"/>
          <w:right w:val="nil"/>
          <w:between w:val="nil"/>
        </w:pBdr>
        <w:ind w:right="-29" w:firstLine="720"/>
        <w:rPr>
          <w:rFonts w:ascii="Times New Roman" w:hAnsi="Times New Roman"/>
          <w:color w:val="000000" w:themeColor="text1"/>
          <w:lang w:val="es-US"/>
        </w:rPr>
      </w:pPr>
      <w:r w:rsidRPr="008850AE">
        <w:rPr>
          <w:rFonts w:ascii="Times New Roman" w:hAnsi="Times New Roman"/>
          <w:color w:val="000000" w:themeColor="text1"/>
          <w:lang w:val="es-US"/>
        </w:rPr>
        <w:t>4.</w:t>
      </w:r>
      <w:r w:rsidRPr="008850AE">
        <w:rPr>
          <w:rFonts w:ascii="Times New Roman" w:hAnsi="Times New Roman"/>
          <w:color w:val="000000" w:themeColor="text1"/>
          <w:lang w:val="es-US"/>
        </w:rPr>
        <w:tab/>
        <w:t>Instruir a la Secretaría Ejecutiva para el Desarrollo Integral a que brinde el apoyo a los Estados Miembros para la implementación de los mandatos establecidos en la presente resolución.</w:t>
      </w:r>
    </w:p>
    <w:p w14:paraId="1574FC5F" w14:textId="77777777" w:rsidR="002E57C3" w:rsidRPr="008850AE" w:rsidRDefault="002E57C3" w:rsidP="002E57C3">
      <w:pPr>
        <w:pBdr>
          <w:top w:val="nil"/>
          <w:left w:val="nil"/>
          <w:bottom w:val="nil"/>
          <w:right w:val="nil"/>
          <w:between w:val="nil"/>
        </w:pBdr>
        <w:ind w:left="-113" w:right="-29" w:firstLine="833"/>
        <w:rPr>
          <w:rFonts w:ascii="Times New Roman" w:hAnsi="Times New Roman"/>
          <w:color w:val="000000" w:themeColor="text1"/>
          <w:lang w:val="es-US"/>
        </w:rPr>
      </w:pPr>
    </w:p>
    <w:p w14:paraId="44027804" w14:textId="77777777" w:rsidR="002E57C3" w:rsidRPr="008850AE" w:rsidRDefault="002E57C3" w:rsidP="002E57C3">
      <w:pPr>
        <w:ind w:firstLine="720"/>
        <w:rPr>
          <w:rFonts w:ascii="Times New Roman" w:hAnsi="Times New Roman"/>
          <w:lang w:val="es-US"/>
        </w:rPr>
      </w:pPr>
      <w:r w:rsidRPr="008850AE">
        <w:rPr>
          <w:rFonts w:ascii="Times New Roman" w:hAnsi="Times New Roman"/>
          <w:color w:val="000000" w:themeColor="text1"/>
          <w:lang w:val="es-US"/>
        </w:rPr>
        <w:t>5.</w:t>
      </w:r>
      <w:r w:rsidRPr="008850AE">
        <w:rPr>
          <w:rFonts w:ascii="Times New Roman" w:hAnsi="Times New Roman"/>
          <w:color w:val="000000" w:themeColor="text1"/>
          <w:lang w:val="es-US"/>
        </w:rPr>
        <w:tab/>
        <w:t>Solicitar al CIDI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14:paraId="6C561FDE" w14:textId="77777777" w:rsidR="00641AA6" w:rsidRPr="008850AE" w:rsidRDefault="00641A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US"/>
        </w:rPr>
      </w:pPr>
    </w:p>
    <w:p w14:paraId="1C22E423" w14:textId="77777777" w:rsidR="009A6CF4" w:rsidRPr="008850AE" w:rsidRDefault="009A6CF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US"/>
        </w:rPr>
      </w:pPr>
    </w:p>
    <w:p w14:paraId="0CD200C0" w14:textId="77777777" w:rsidR="009A6CF4" w:rsidRPr="008850AE" w:rsidRDefault="009A6CF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US"/>
        </w:rPr>
        <w:sectPr w:rsidR="009A6CF4" w:rsidRPr="008850AE" w:rsidSect="00B24078">
          <w:footnotePr>
            <w:numRestart w:val="eachSect"/>
          </w:footnotePr>
          <w:type w:val="oddPage"/>
          <w:pgSz w:w="12240" w:h="15840" w:code="1"/>
          <w:pgMar w:top="2160" w:right="1570" w:bottom="1296" w:left="1699" w:header="720" w:footer="720" w:gutter="0"/>
          <w:cols w:space="720"/>
          <w:titlePg/>
          <w:docGrid w:linePitch="326"/>
        </w:sectPr>
      </w:pPr>
    </w:p>
    <w:p w14:paraId="2580718D" w14:textId="14BFB22B" w:rsidR="002E57C3" w:rsidRPr="008850AE" w:rsidRDefault="002E57C3" w:rsidP="005A2980">
      <w:pPr>
        <w:pStyle w:val="Heading1"/>
        <w:jc w:val="center"/>
        <w:rPr>
          <w:rFonts w:ascii="Times New Roman" w:hAnsi="Times New Roman" w:cs="Times New Roman"/>
          <w:bCs/>
          <w:color w:val="auto"/>
          <w:kern w:val="32"/>
          <w:sz w:val="22"/>
          <w:szCs w:val="22"/>
          <w:lang w:eastAsia="ar-SA"/>
        </w:rPr>
      </w:pPr>
      <w:bookmarkStart w:id="16" w:name="_Toc138436460"/>
      <w:bookmarkStart w:id="17" w:name="_Toc138437136"/>
      <w:r w:rsidRPr="008850AE">
        <w:rPr>
          <w:rFonts w:ascii="Times New Roman" w:hAnsi="Times New Roman" w:cs="Times New Roman"/>
          <w:noProof/>
          <w:color w:val="auto"/>
          <w:sz w:val="22"/>
          <w:szCs w:val="22"/>
          <w:lang w:val="es-US"/>
        </w:rPr>
        <w:lastRenderedPageBreak/>
        <w:t xml:space="preserve">AG/RES. </w:t>
      </w:r>
      <w:r w:rsidR="008A66FC" w:rsidRPr="008850AE">
        <w:rPr>
          <w:rFonts w:ascii="Times New Roman" w:hAnsi="Times New Roman" w:cs="Times New Roman"/>
          <w:noProof/>
          <w:color w:val="auto"/>
          <w:sz w:val="22"/>
          <w:szCs w:val="22"/>
          <w:lang w:val="es-US"/>
        </w:rPr>
        <w:t>3000</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Pr="008850AE">
        <w:rPr>
          <w:rFonts w:ascii="Times New Roman" w:hAnsi="Times New Roman" w:cs="Times New Roman"/>
          <w:bCs/>
          <w:color w:val="auto"/>
          <w:kern w:val="32"/>
          <w:sz w:val="22"/>
          <w:szCs w:val="22"/>
          <w:lang w:eastAsia="ar-SA"/>
        </w:rPr>
        <w:t>PAPEL PRIORITARIO DE LA COMISIÓN INTERAMERICANA DE TELECOMUNICACIONES</w:t>
      </w:r>
      <w:r w:rsidR="00AD15CD" w:rsidRPr="008850AE">
        <w:rPr>
          <w:rFonts w:ascii="Times New Roman" w:hAnsi="Times New Roman" w:cs="Times New Roman"/>
          <w:bCs/>
          <w:color w:val="auto"/>
          <w:kern w:val="32"/>
          <w:sz w:val="22"/>
          <w:szCs w:val="22"/>
          <w:lang w:eastAsia="ar-SA"/>
        </w:rPr>
        <w:br/>
      </w:r>
      <w:r w:rsidRPr="008850AE">
        <w:rPr>
          <w:rFonts w:ascii="Times New Roman" w:hAnsi="Times New Roman" w:cs="Times New Roman"/>
          <w:bCs/>
          <w:color w:val="auto"/>
          <w:kern w:val="32"/>
          <w:sz w:val="22"/>
          <w:szCs w:val="22"/>
          <w:lang w:eastAsia="ar-SA"/>
        </w:rPr>
        <w:t xml:space="preserve"> EN EL DESARROLLO DE LAS TELECOMUNICACIONES/TECNOLOGÍAS </w:t>
      </w:r>
      <w:r w:rsidRPr="008850AE">
        <w:rPr>
          <w:rFonts w:ascii="Times New Roman" w:hAnsi="Times New Roman" w:cs="Times New Roman"/>
          <w:bCs/>
          <w:color w:val="auto"/>
          <w:kern w:val="32"/>
          <w:sz w:val="22"/>
          <w:szCs w:val="22"/>
          <w:lang w:eastAsia="ar-SA"/>
        </w:rPr>
        <w:br/>
        <w:t>DE LA INFORMACIÓN Y LA COMUNICACIÓN</w:t>
      </w:r>
      <w:bookmarkEnd w:id="16"/>
      <w:bookmarkEnd w:id="17"/>
    </w:p>
    <w:p w14:paraId="4B910238" w14:textId="77777777" w:rsidR="002E57C3" w:rsidRPr="008850AE" w:rsidRDefault="002E57C3" w:rsidP="00AD15CD">
      <w:pPr>
        <w:jc w:val="center"/>
        <w:rPr>
          <w:rFonts w:ascii="Times New Roman" w:hAnsi="Times New Roman"/>
          <w:bCs/>
          <w:kern w:val="32"/>
          <w:lang w:eastAsia="ar-SA"/>
        </w:rPr>
      </w:pPr>
    </w:p>
    <w:p w14:paraId="150EE993" w14:textId="77777777" w:rsidR="002E57C3" w:rsidRPr="008850AE" w:rsidRDefault="002E57C3" w:rsidP="00AD15CD">
      <w:pPr>
        <w:jc w:val="center"/>
        <w:rPr>
          <w:rFonts w:ascii="Times New Roman" w:hAnsi="Times New Roman"/>
        </w:rPr>
      </w:pPr>
      <w:r w:rsidRPr="008850AE">
        <w:rPr>
          <w:rFonts w:ascii="Times New Roman" w:hAnsi="Times New Roman"/>
          <w:lang w:val="es-MX"/>
        </w:rPr>
        <w:t>(</w:t>
      </w:r>
      <w:r w:rsidRPr="008850AE">
        <w:rPr>
          <w:rFonts w:ascii="Times New Roman" w:hAnsi="Times New Roman"/>
          <w:lang w:val="es-US"/>
        </w:rPr>
        <w:t xml:space="preserve">Aprobada en la primera </w:t>
      </w:r>
      <w:r w:rsidRPr="008850AE">
        <w:rPr>
          <w:rFonts w:ascii="Times New Roman" w:hAnsi="Times New Roman"/>
          <w:lang w:val="es-MX"/>
        </w:rPr>
        <w:t>sesión</w:t>
      </w:r>
      <w:r w:rsidRPr="008850AE">
        <w:rPr>
          <w:rFonts w:ascii="Times New Roman" w:hAnsi="Times New Roman"/>
          <w:lang w:val="es-US"/>
        </w:rPr>
        <w:t xml:space="preserve"> plenaria celebrada el 22 de junio de 2023)</w:t>
      </w:r>
    </w:p>
    <w:p w14:paraId="78236DF6" w14:textId="77777777" w:rsidR="002E57C3" w:rsidRPr="008850AE" w:rsidRDefault="002E57C3" w:rsidP="00AD15CD">
      <w:pPr>
        <w:rPr>
          <w:rFonts w:ascii="Times New Roman" w:hAnsi="Times New Roman"/>
        </w:rPr>
      </w:pPr>
    </w:p>
    <w:p w14:paraId="023E741A" w14:textId="77777777" w:rsidR="002E57C3" w:rsidRPr="008850AE" w:rsidRDefault="002E57C3" w:rsidP="00AD15CD">
      <w:pPr>
        <w:rPr>
          <w:rFonts w:ascii="Times New Roman" w:hAnsi="Times New Roman"/>
        </w:rPr>
      </w:pPr>
    </w:p>
    <w:p w14:paraId="30F8B521" w14:textId="77777777" w:rsidR="002E57C3" w:rsidRPr="008850AE" w:rsidRDefault="002E57C3" w:rsidP="00AD15CD">
      <w:pPr>
        <w:pStyle w:val="ListParagraph"/>
        <w:tabs>
          <w:tab w:val="left" w:pos="0"/>
          <w:tab w:val="left" w:pos="720"/>
        </w:tabs>
        <w:spacing w:after="0" w:line="240" w:lineRule="auto"/>
        <w:ind w:left="0"/>
        <w:jc w:val="both"/>
        <w:rPr>
          <w:rFonts w:ascii="Times New Roman" w:hAnsi="Times New Roman"/>
          <w:lang w:val="es-CO"/>
        </w:rPr>
      </w:pPr>
      <w:r w:rsidRPr="008850AE">
        <w:rPr>
          <w:rFonts w:ascii="Times New Roman" w:hAnsi="Times New Roman"/>
          <w:lang w:val="es-CO"/>
        </w:rPr>
        <w:tab/>
        <w:t>LA ASAMBLEA GENERAL,</w:t>
      </w:r>
    </w:p>
    <w:p w14:paraId="504988DC" w14:textId="77777777" w:rsidR="002E57C3" w:rsidRPr="008850AE" w:rsidRDefault="002E57C3" w:rsidP="00AD15CD">
      <w:pPr>
        <w:ind w:firstLine="706"/>
        <w:rPr>
          <w:rFonts w:ascii="Times New Roman" w:hAnsi="Times New Roman"/>
        </w:rPr>
      </w:pPr>
    </w:p>
    <w:p w14:paraId="3014308C" w14:textId="77777777" w:rsidR="002E57C3" w:rsidRPr="008850AE" w:rsidRDefault="002E57C3" w:rsidP="00AD15CD">
      <w:pPr>
        <w:rPr>
          <w:rFonts w:ascii="Times New Roman" w:hAnsi="Times New Roman"/>
          <w:lang w:val="es-PE"/>
        </w:rPr>
      </w:pPr>
      <w:r w:rsidRPr="008850AE">
        <w:rPr>
          <w:rFonts w:ascii="Times New Roman" w:hAnsi="Times New Roman"/>
          <w:lang w:val="es-PE"/>
        </w:rPr>
        <w:t>RECORDANDO:</w:t>
      </w:r>
    </w:p>
    <w:p w14:paraId="11972F6C" w14:textId="77777777" w:rsidR="002E57C3" w:rsidRPr="008850AE" w:rsidRDefault="002E57C3" w:rsidP="00AD15CD">
      <w:pPr>
        <w:ind w:firstLine="706"/>
        <w:rPr>
          <w:rFonts w:ascii="Times New Roman" w:hAnsi="Times New Roman"/>
          <w:lang w:val="es-PE"/>
        </w:rPr>
      </w:pPr>
    </w:p>
    <w:p w14:paraId="7002FD6D"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La resolución AG/RES. 2987 (LII-O/22),</w:t>
      </w:r>
      <w:r w:rsidRPr="008850AE">
        <w:rPr>
          <w:rFonts w:ascii="Times New Roman" w:hAnsi="Times New Roman"/>
          <w:kern w:val="32"/>
          <w:lang w:val="es-PE"/>
        </w:rPr>
        <w:t xml:space="preserve"> </w:t>
      </w:r>
      <w:r w:rsidRPr="008850AE">
        <w:rPr>
          <w:rFonts w:ascii="Times New Roman" w:hAnsi="Times New Roman"/>
          <w:lang w:val="es-PE"/>
        </w:rPr>
        <w:t xml:space="preserve">“Papel Prioritario de la Organización de los Estados Americanos en el Desarrollo de las Telecomunicaciones/Tecnologías de la Información y la Comunicación a través de la Comisión Interamericana de Telecomunicaciones (CITEL)” </w:t>
      </w:r>
      <w:r w:rsidRPr="008850AE">
        <w:rPr>
          <w:rFonts w:ascii="Times New Roman" w:hAnsi="Times New Roman"/>
          <w:kern w:val="32"/>
          <w:lang w:val="es-PE"/>
        </w:rPr>
        <w:t>aprobada el 6 de octubre de 2022; y</w:t>
      </w:r>
      <w:r w:rsidRPr="008850AE">
        <w:rPr>
          <w:rFonts w:ascii="Times New Roman" w:hAnsi="Times New Roman"/>
          <w:lang w:val="es-PE"/>
        </w:rPr>
        <w:t xml:space="preserve"> </w:t>
      </w:r>
    </w:p>
    <w:p w14:paraId="3DC12B78" w14:textId="77777777" w:rsidR="002E57C3" w:rsidRPr="008850AE" w:rsidRDefault="002E57C3" w:rsidP="002E57C3">
      <w:pPr>
        <w:ind w:firstLine="706"/>
        <w:rPr>
          <w:rFonts w:ascii="Times New Roman" w:hAnsi="Times New Roman"/>
          <w:lang w:val="es-PE"/>
        </w:rPr>
      </w:pPr>
    </w:p>
    <w:p w14:paraId="36AD7196"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La resolución</w:t>
      </w:r>
      <w:r w:rsidRPr="008850AE">
        <w:rPr>
          <w:rStyle w:val="Heading3Char"/>
          <w:rFonts w:ascii="Times New Roman" w:hAnsi="Times New Roman"/>
        </w:rPr>
        <w:t xml:space="preserve"> </w:t>
      </w:r>
      <w:r w:rsidRPr="008850AE">
        <w:rPr>
          <w:rFonts w:ascii="Times New Roman" w:hAnsi="Times New Roman"/>
          <w:lang w:val="es-PE"/>
        </w:rPr>
        <w:t xml:space="preserve">AG/RES. 2985 (LII-O/22), “Programa-Presupuesto de la Organización para 2023” aprobada el </w:t>
      </w:r>
      <w:r w:rsidRPr="008850AE">
        <w:rPr>
          <w:rFonts w:ascii="Times New Roman" w:hAnsi="Times New Roman"/>
          <w:kern w:val="32"/>
          <w:lang w:val="es-PE"/>
        </w:rPr>
        <w:t xml:space="preserve">6 de octubre de 2022 </w:t>
      </w:r>
      <w:r w:rsidRPr="008850AE">
        <w:rPr>
          <w:rFonts w:ascii="Times New Roman" w:hAnsi="Times New Roman"/>
          <w:lang w:val="es-PE"/>
        </w:rPr>
        <w:t>en lo que respecta a los mandatos relacionados con la CITEL;</w:t>
      </w:r>
    </w:p>
    <w:p w14:paraId="36EB5CE9" w14:textId="77777777" w:rsidR="002E57C3" w:rsidRPr="008850AE" w:rsidRDefault="002E57C3" w:rsidP="002E57C3">
      <w:pPr>
        <w:ind w:firstLine="706"/>
        <w:rPr>
          <w:rFonts w:ascii="Times New Roman" w:hAnsi="Times New Roman"/>
          <w:lang w:val="es-PE"/>
        </w:rPr>
      </w:pPr>
    </w:p>
    <w:p w14:paraId="7E58332D" w14:textId="77777777" w:rsidR="002E57C3" w:rsidRPr="008850AE" w:rsidRDefault="002E57C3" w:rsidP="002E57C3">
      <w:pPr>
        <w:ind w:firstLine="706"/>
        <w:rPr>
          <w:rFonts w:ascii="Times New Roman" w:hAnsi="Times New Roman"/>
          <w:lang w:val="es-US"/>
        </w:rPr>
      </w:pPr>
      <w:r w:rsidRPr="008850AE">
        <w:rPr>
          <w:rFonts w:ascii="Times New Roman" w:hAnsi="Times New Roman"/>
          <w:lang w:val="es-US"/>
        </w:rPr>
        <w:t xml:space="preserve">OBSERVANDO </w:t>
      </w:r>
      <w:r w:rsidRPr="008850AE">
        <w:rPr>
          <w:rFonts w:ascii="Times New Roman" w:hAnsi="Times New Roman"/>
          <w:lang w:val="es-PE"/>
        </w:rPr>
        <w:t>la resolución CITEL/RES. 80 (VII-18) sobre el “Fortalecimiento de la CITEL al interior de la OEA” aprobada por la séptima reunión ordinaria de la Asamblea de la CITEL en la que la CITEL invita a la Asamblea General de la OEA a reafirmar su compromiso con la sostenibilidad financiera de la CITEL; y</w:t>
      </w:r>
    </w:p>
    <w:p w14:paraId="18B05211" w14:textId="77777777" w:rsidR="002E57C3" w:rsidRPr="008850AE" w:rsidRDefault="002E57C3" w:rsidP="002E57C3">
      <w:pPr>
        <w:ind w:firstLine="706"/>
        <w:rPr>
          <w:rFonts w:ascii="Times New Roman" w:hAnsi="Times New Roman"/>
          <w:lang w:val="es-PE"/>
        </w:rPr>
      </w:pPr>
    </w:p>
    <w:p w14:paraId="3F490E73" w14:textId="77777777" w:rsidR="002E57C3" w:rsidRPr="008850AE" w:rsidRDefault="002E57C3" w:rsidP="002E57C3">
      <w:pPr>
        <w:rPr>
          <w:rFonts w:ascii="Times New Roman" w:hAnsi="Times New Roman"/>
          <w:lang w:val="es-PE"/>
        </w:rPr>
      </w:pPr>
      <w:r w:rsidRPr="008850AE">
        <w:rPr>
          <w:rFonts w:ascii="Times New Roman" w:hAnsi="Times New Roman"/>
          <w:lang w:val="es-PE"/>
        </w:rPr>
        <w:t>CONSIDERANDO:</w:t>
      </w:r>
    </w:p>
    <w:p w14:paraId="70BC150F" w14:textId="77777777" w:rsidR="002E57C3" w:rsidRPr="008850AE" w:rsidRDefault="002E57C3" w:rsidP="002E57C3">
      <w:pPr>
        <w:rPr>
          <w:rFonts w:ascii="Times New Roman" w:hAnsi="Times New Roman"/>
          <w:lang w:val="es-PE"/>
        </w:rPr>
      </w:pPr>
    </w:p>
    <w:p w14:paraId="7A80E4FE"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3DDDF0EA" w14:textId="77777777" w:rsidR="002E57C3" w:rsidRPr="008850AE" w:rsidRDefault="002E57C3" w:rsidP="002E57C3">
      <w:pPr>
        <w:rPr>
          <w:rFonts w:ascii="Times New Roman" w:hAnsi="Times New Roman"/>
          <w:lang w:val="es-PE"/>
        </w:rPr>
      </w:pPr>
    </w:p>
    <w:p w14:paraId="0670189A" w14:textId="77777777" w:rsidR="002E57C3" w:rsidRPr="008850AE" w:rsidRDefault="002E57C3" w:rsidP="002E57C3">
      <w:pPr>
        <w:rPr>
          <w:rFonts w:ascii="Times New Roman" w:hAnsi="Times New Roman"/>
          <w:lang w:val="es-PE"/>
        </w:rPr>
      </w:pPr>
      <w:r w:rsidRPr="008850AE">
        <w:rPr>
          <w:rFonts w:ascii="Times New Roman" w:hAnsi="Times New Roman"/>
          <w:lang w:val="es-PE"/>
        </w:rPr>
        <w:tab/>
        <w:t>Que la CITEL es la entidad especializada de la OEA en materia de  telecomunicaciones y las TIC y como tal contribuye de manera efectiva a la implementación de los cuatro pilares de la OEA y los mandatos e iniciativas de las Cumbres de las Américas, para lo cual ha impulsado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 – Empoderando a las Mujeres Rurales a través de las TIC;</w:t>
      </w:r>
    </w:p>
    <w:p w14:paraId="156C8C63" w14:textId="77777777" w:rsidR="002E57C3" w:rsidRPr="008850AE" w:rsidRDefault="002E57C3" w:rsidP="002E57C3">
      <w:pPr>
        <w:rPr>
          <w:rFonts w:ascii="Times New Roman" w:hAnsi="Times New Roman"/>
          <w:lang w:val="es-PE"/>
        </w:rPr>
      </w:pPr>
    </w:p>
    <w:p w14:paraId="00526D89"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Que, reflejando su rol único basado en su membresía y de su capacidad para unir a la academia, el sector privado, la comunidad técnica y el gobierno, la CITEL promueve los intereses de todo el hemisferio en las Asambleas y Conferencia Mundial de Telecomunicaciones y Radiocomunicaciones de la Unión Internacional de Telecomunicaciones (UIT) mediante la adopción de Propuestas Interamericanas;</w:t>
      </w:r>
    </w:p>
    <w:p w14:paraId="7540E3C1" w14:textId="77777777" w:rsidR="002E57C3" w:rsidRPr="008850AE" w:rsidRDefault="002E57C3" w:rsidP="002E57C3">
      <w:pPr>
        <w:rPr>
          <w:rFonts w:ascii="Times New Roman" w:hAnsi="Times New Roman"/>
          <w:lang w:val="es-PE"/>
        </w:rPr>
      </w:pPr>
    </w:p>
    <w:p w14:paraId="556E4BCA" w14:textId="77777777" w:rsidR="002E57C3" w:rsidRPr="008850AE" w:rsidRDefault="002E57C3" w:rsidP="002E57C3">
      <w:pPr>
        <w:ind w:firstLine="706"/>
        <w:rPr>
          <w:rFonts w:ascii="Times New Roman" w:hAnsi="Times New Roman"/>
          <w:lang w:val="es-PE"/>
        </w:rPr>
      </w:pPr>
    </w:p>
    <w:p w14:paraId="035E632C" w14:textId="77777777" w:rsidR="002E57C3" w:rsidRPr="008850AE" w:rsidRDefault="002E57C3" w:rsidP="002E57C3">
      <w:pPr>
        <w:widowControl/>
        <w:ind w:firstLine="706"/>
        <w:rPr>
          <w:rFonts w:ascii="Times New Roman" w:hAnsi="Times New Roman"/>
          <w:lang w:val="es-PE"/>
        </w:rPr>
      </w:pPr>
      <w:r w:rsidRPr="008850AE">
        <w:rPr>
          <w:rFonts w:ascii="Times New Roman" w:hAnsi="Times New Roman"/>
          <w:lang w:val="es-PE"/>
        </w:rPr>
        <w:lastRenderedPageBreak/>
        <w:t>Que según la UIT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570F39D8"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 xml:space="preserve"> </w:t>
      </w:r>
    </w:p>
    <w:p w14:paraId="7E2AE968" w14:textId="77777777" w:rsidR="002E57C3" w:rsidRPr="008850AE" w:rsidRDefault="002E57C3" w:rsidP="002E57C3">
      <w:pPr>
        <w:pStyle w:val="Default"/>
        <w:ind w:firstLine="706"/>
        <w:jc w:val="both"/>
        <w:rPr>
          <w:sz w:val="22"/>
          <w:szCs w:val="22"/>
          <w:lang w:val="es-PE"/>
        </w:rPr>
      </w:pPr>
      <w:r w:rsidRPr="008850AE">
        <w:rPr>
          <w:sz w:val="22"/>
          <w:szCs w:val="22"/>
          <w:lang w:val="es-PE"/>
        </w:rPr>
        <w:t>Que la resolución AG/RES. 2966 (LI-O/21) “</w:t>
      </w:r>
      <w:r w:rsidRPr="008850AE">
        <w:rPr>
          <w:sz w:val="22"/>
          <w:szCs w:val="22"/>
          <w:lang w:val="es-CO"/>
        </w:rPr>
        <w:t>Iniciativas para la expansión de las telecomunicaciones/tecnologías de la información y la comunicación en áreas rurales y en áreas desatendidas o insuficientemente atendidas”</w:t>
      </w:r>
      <w:r w:rsidRPr="008850AE">
        <w:rPr>
          <w:sz w:val="22"/>
          <w:szCs w:val="22"/>
          <w:lang w:val="es-PE"/>
        </w:rPr>
        <w:t xml:space="preserve"> propuesta por la CITEL, ha generado gran interés en los Estados Miembro y la Secretaría Ejecutiva de la CITEL está realizando acompañamiento técnico para su implementación en Ecuador y República Dominicana. De igual manera, se están adelantando las gestiones para la implementación en Paraguay y en otros Estados de las Américas;</w:t>
      </w:r>
    </w:p>
    <w:p w14:paraId="4F494818" w14:textId="77777777" w:rsidR="002E57C3" w:rsidRPr="008850AE" w:rsidRDefault="002E57C3" w:rsidP="002E57C3">
      <w:pPr>
        <w:ind w:firstLine="706"/>
        <w:rPr>
          <w:rFonts w:ascii="Times New Roman" w:hAnsi="Times New Roman"/>
          <w:lang w:val="es-PE"/>
        </w:rPr>
      </w:pPr>
    </w:p>
    <w:p w14:paraId="495FB0BC"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Que es necesario mejorar la cobertura e identificar el desarrollo de modelos para reducir la brecha digital, la CITEL estableció recomendaciones para la expansión de las Telecomunicaciones / TIC en áreas rurales y en áreas desatendidas o insuficientemente atendidas;</w:t>
      </w:r>
    </w:p>
    <w:p w14:paraId="770C0B56" w14:textId="77777777" w:rsidR="002E57C3" w:rsidRPr="008850AE" w:rsidRDefault="002E57C3" w:rsidP="002E57C3">
      <w:pPr>
        <w:ind w:firstLine="706"/>
        <w:rPr>
          <w:rFonts w:ascii="Times New Roman" w:hAnsi="Times New Roman"/>
          <w:lang w:val="es-PE"/>
        </w:rPr>
      </w:pPr>
    </w:p>
    <w:p w14:paraId="241BE9CA"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Que fueron emprendidas acciones por la CITEL en coordinación con la UIT, CTU y COMTELCA para mejorar las capacidades de comunicación y respuesta para aumentar la resiliencia ante desastres y situaciones de emergencia en la región; y</w:t>
      </w:r>
    </w:p>
    <w:p w14:paraId="5DE4B47C" w14:textId="77777777" w:rsidR="002E57C3" w:rsidRPr="008850AE" w:rsidRDefault="002E57C3" w:rsidP="002E57C3">
      <w:pPr>
        <w:ind w:firstLine="706"/>
        <w:rPr>
          <w:rFonts w:ascii="Times New Roman" w:hAnsi="Times New Roman"/>
          <w:lang w:val="es-PE"/>
        </w:rPr>
      </w:pPr>
    </w:p>
    <w:p w14:paraId="29ECEB8A" w14:textId="77777777" w:rsidR="002E57C3" w:rsidRPr="008850AE" w:rsidRDefault="002E57C3" w:rsidP="002E57C3">
      <w:pPr>
        <w:ind w:firstLine="706"/>
        <w:rPr>
          <w:rFonts w:ascii="Times New Roman" w:hAnsi="Times New Roman"/>
          <w:lang w:val="es-PE"/>
        </w:rPr>
      </w:pPr>
      <w:r w:rsidRPr="008850AE">
        <w:rPr>
          <w:rFonts w:ascii="Times New Roman" w:hAnsi="Times New Roman"/>
          <w:lang w:val="es-PE"/>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2022-2026 de manera acorde con el Plan Estratégico Integral de la Organización,</w:t>
      </w:r>
    </w:p>
    <w:p w14:paraId="0114D598" w14:textId="77777777" w:rsidR="002E57C3" w:rsidRPr="008850AE" w:rsidRDefault="002E57C3" w:rsidP="002E57C3">
      <w:pPr>
        <w:rPr>
          <w:rFonts w:ascii="Times New Roman" w:hAnsi="Times New Roman"/>
          <w:lang w:val="es-PE"/>
        </w:rPr>
      </w:pPr>
    </w:p>
    <w:p w14:paraId="1752CE23" w14:textId="77777777" w:rsidR="002E57C3" w:rsidRPr="008850AE" w:rsidRDefault="002E57C3" w:rsidP="002E57C3">
      <w:pPr>
        <w:rPr>
          <w:rFonts w:ascii="Times New Roman" w:hAnsi="Times New Roman"/>
          <w:lang w:val="es-PE"/>
        </w:rPr>
      </w:pPr>
      <w:r w:rsidRPr="008850AE">
        <w:rPr>
          <w:rFonts w:ascii="Times New Roman" w:hAnsi="Times New Roman"/>
          <w:lang w:val="es-PE"/>
        </w:rPr>
        <w:t>RESUELVE:</w:t>
      </w:r>
    </w:p>
    <w:p w14:paraId="5EBAC4BE" w14:textId="77777777" w:rsidR="002E57C3" w:rsidRPr="008850AE" w:rsidRDefault="002E57C3" w:rsidP="002E57C3">
      <w:pPr>
        <w:rPr>
          <w:rFonts w:ascii="Times New Roman" w:hAnsi="Times New Roman"/>
          <w:lang w:val="es-PE"/>
        </w:rPr>
      </w:pPr>
    </w:p>
    <w:p w14:paraId="3E1AA2EC" w14:textId="77777777" w:rsidR="002E57C3" w:rsidRPr="008850AE" w:rsidRDefault="002E57C3" w:rsidP="002E57C3">
      <w:pPr>
        <w:pStyle w:val="ListParagraph"/>
        <w:numPr>
          <w:ilvl w:val="3"/>
          <w:numId w:val="6"/>
        </w:numPr>
        <w:snapToGrid w:val="0"/>
        <w:spacing w:after="0" w:line="240" w:lineRule="auto"/>
        <w:ind w:left="0" w:firstLine="720"/>
        <w:jc w:val="both"/>
        <w:rPr>
          <w:rFonts w:ascii="Times New Roman" w:hAnsi="Times New Roman"/>
          <w:lang w:val="es-MX"/>
        </w:rPr>
      </w:pPr>
      <w:r w:rsidRPr="008850AE">
        <w:rPr>
          <w:rFonts w:ascii="Times New Roman" w:hAnsi="Times New Roman"/>
          <w:lang w:val="es-MX"/>
        </w:rPr>
        <w:t>Alentar a los Estados Miembros a que intensifiquen la cooperación horizontal y el intercambio de información, experiencias y buenas prácticas entre ellos, en materia de telecomunicaciones y tecnologías de información y la comunicación (TIC), con el apoyo de la Secretaría Ejecutiva de la Comisión Interamericana de Telecomunicaciones (CITEL).</w:t>
      </w:r>
    </w:p>
    <w:p w14:paraId="1EE91D7D" w14:textId="77777777" w:rsidR="002E57C3" w:rsidRPr="008850AE" w:rsidRDefault="002E57C3" w:rsidP="002E57C3">
      <w:pPr>
        <w:rPr>
          <w:rFonts w:ascii="Times New Roman" w:hAnsi="Times New Roman"/>
          <w:lang w:val="es-MX"/>
        </w:rPr>
      </w:pPr>
    </w:p>
    <w:p w14:paraId="701D1182" w14:textId="77777777" w:rsidR="002E57C3" w:rsidRPr="008850AE" w:rsidRDefault="002E57C3" w:rsidP="002E57C3">
      <w:pPr>
        <w:pStyle w:val="ListParagraph"/>
        <w:numPr>
          <w:ilvl w:val="3"/>
          <w:numId w:val="6"/>
        </w:numPr>
        <w:snapToGrid w:val="0"/>
        <w:spacing w:after="0" w:line="240" w:lineRule="auto"/>
        <w:ind w:left="0" w:firstLine="720"/>
        <w:jc w:val="both"/>
        <w:rPr>
          <w:rFonts w:ascii="Times New Roman" w:hAnsi="Times New Roman"/>
          <w:lang w:val="es-US"/>
        </w:rPr>
      </w:pPr>
      <w:r w:rsidRPr="008850AE">
        <w:rPr>
          <w:rFonts w:ascii="Times New Roman" w:hAnsi="Times New Roman"/>
          <w:lang w:val="es-MX"/>
        </w:rPr>
        <w:t>Alentar a los Estados Miembros a que implementen actividades en sus países y en la región con el objetivo de avanzar en el fortalecimiento de las telecomunicaciones/TIC, como motor fundamental del desarrollo sostenible, e invitarlos a participar en las distintas actividades convocadas por la CITEL</w:t>
      </w:r>
      <w:r w:rsidRPr="008850AE">
        <w:rPr>
          <w:rFonts w:ascii="Times New Roman" w:hAnsi="Times New Roman"/>
          <w:lang w:val="es-US"/>
        </w:rPr>
        <w:t>.</w:t>
      </w:r>
    </w:p>
    <w:p w14:paraId="2635A4E9" w14:textId="77777777" w:rsidR="002E57C3" w:rsidRPr="008850AE" w:rsidRDefault="002E57C3" w:rsidP="002E57C3">
      <w:pPr>
        <w:ind w:firstLine="720"/>
        <w:rPr>
          <w:rFonts w:ascii="Times New Roman" w:hAnsi="Times New Roman"/>
          <w:lang w:val="es-PE"/>
        </w:rPr>
      </w:pPr>
    </w:p>
    <w:p w14:paraId="73043BB5" w14:textId="77777777" w:rsidR="002E57C3" w:rsidRPr="008850AE" w:rsidRDefault="002E57C3" w:rsidP="002E57C3">
      <w:pPr>
        <w:pStyle w:val="ListParagraph"/>
        <w:numPr>
          <w:ilvl w:val="3"/>
          <w:numId w:val="6"/>
        </w:numPr>
        <w:snapToGrid w:val="0"/>
        <w:spacing w:after="0" w:line="240" w:lineRule="auto"/>
        <w:ind w:left="0" w:firstLine="720"/>
        <w:jc w:val="both"/>
        <w:rPr>
          <w:rFonts w:ascii="Times New Roman" w:hAnsi="Times New Roman"/>
          <w:lang w:val="es-US"/>
        </w:rPr>
      </w:pPr>
      <w:r w:rsidRPr="008850AE">
        <w:rPr>
          <w:rFonts w:ascii="Times New Roman" w:hAnsi="Times New Roman"/>
          <w:bCs/>
          <w:lang w:val="es-US"/>
        </w:rPr>
        <w:t xml:space="preserve">Reafirmar que la CITEL juega un papel fundamental en facilitar y promover la inclusión y transformación digital y el desarrollo sustentable de las </w:t>
      </w:r>
      <w:r w:rsidRPr="008850AE">
        <w:rPr>
          <w:rFonts w:ascii="Times New Roman" w:hAnsi="Times New Roman"/>
          <w:lang w:val="es-MX"/>
        </w:rPr>
        <w:t>telecomunicaciones/TIC</w:t>
      </w:r>
      <w:r w:rsidRPr="008850AE">
        <w:rPr>
          <w:rFonts w:ascii="Times New Roman" w:hAnsi="Times New Roman"/>
          <w:bCs/>
          <w:lang w:val="es-MX"/>
        </w:rPr>
        <w:t xml:space="preserve"> </w:t>
      </w:r>
      <w:r w:rsidRPr="008850AE">
        <w:rPr>
          <w:rFonts w:ascii="Times New Roman" w:hAnsi="Times New Roman"/>
          <w:bCs/>
          <w:lang w:val="es-US"/>
        </w:rPr>
        <w:t xml:space="preserve">en apoyo a los pilares fundamentales de la </w:t>
      </w:r>
      <w:r w:rsidRPr="008850AE">
        <w:rPr>
          <w:rFonts w:ascii="Times New Roman" w:hAnsi="Times New Roman"/>
          <w:lang w:val="es-MX"/>
        </w:rPr>
        <w:t>OEA</w:t>
      </w:r>
      <w:r w:rsidRPr="008850AE">
        <w:rPr>
          <w:rFonts w:ascii="Times New Roman" w:hAnsi="Times New Roman"/>
          <w:bCs/>
          <w:lang w:val="es-US"/>
        </w:rPr>
        <w:t>.</w:t>
      </w:r>
    </w:p>
    <w:p w14:paraId="04739062" w14:textId="77777777" w:rsidR="002E57C3" w:rsidRPr="008850AE" w:rsidRDefault="002E57C3" w:rsidP="002E57C3">
      <w:pPr>
        <w:ind w:left="360" w:firstLine="720"/>
        <w:rPr>
          <w:rFonts w:ascii="Times New Roman" w:hAnsi="Times New Roman"/>
          <w:lang w:val="es-PE"/>
        </w:rPr>
      </w:pPr>
    </w:p>
    <w:p w14:paraId="6076BC5E" w14:textId="77777777" w:rsidR="002E57C3" w:rsidRPr="008850AE" w:rsidRDefault="002E57C3" w:rsidP="002E57C3">
      <w:pPr>
        <w:pStyle w:val="ListParagraph"/>
        <w:numPr>
          <w:ilvl w:val="3"/>
          <w:numId w:val="6"/>
        </w:numPr>
        <w:snapToGrid w:val="0"/>
        <w:spacing w:after="0" w:line="240" w:lineRule="auto"/>
        <w:ind w:left="0" w:firstLine="720"/>
        <w:jc w:val="both"/>
        <w:rPr>
          <w:rFonts w:ascii="Times New Roman" w:hAnsi="Times New Roman"/>
          <w:lang w:val="es-US"/>
        </w:rPr>
      </w:pPr>
      <w:r w:rsidRPr="008850AE">
        <w:rPr>
          <w:rFonts w:ascii="Times New Roman" w:hAnsi="Times New Roman"/>
          <w:lang w:val="es-US"/>
        </w:rPr>
        <w:t xml:space="preserve">Solicitar a la Secretaría General que en la propuesta de programa-presupuesto 2024 para la consideración de la Comisión de Asuntos Administrativos y Presupuestarios y aprobación de la Asamblea General continúe tomando en consideración las necesidades financieras de la CITEL, de conformidad con la resolución CITEL/RES. 80 (VII-18) aprobada en la séptima reunión ordinaria de la Asamblea de la CITEL y con la resolución AG/RES. 2985(LII-O/22), “Programa-Presupuesto de la </w:t>
      </w:r>
      <w:r w:rsidRPr="008850AE">
        <w:rPr>
          <w:rFonts w:ascii="Times New Roman" w:hAnsi="Times New Roman"/>
          <w:lang w:val="es-US"/>
        </w:rPr>
        <w:lastRenderedPageBreak/>
        <w:t xml:space="preserve">Organización para 2023” aprobada en el </w:t>
      </w:r>
      <w:r w:rsidRPr="008850AE">
        <w:rPr>
          <w:rFonts w:ascii="Times New Roman" w:hAnsi="Times New Roman"/>
          <w:color w:val="000000"/>
          <w:lang w:val="es-US"/>
        </w:rPr>
        <w:t>quincuagésimo segundo período ordinario de sesiones</w:t>
      </w:r>
      <w:r w:rsidRPr="008850AE">
        <w:rPr>
          <w:rFonts w:ascii="Times New Roman" w:hAnsi="Times New Roman"/>
          <w:lang w:val="es-US"/>
        </w:rPr>
        <w:t xml:space="preserve"> de la Asamblea General, de manera que esta pueda continuar cumpliendo con sus objetivos, misión y optimizar su funcionamiento.</w:t>
      </w:r>
    </w:p>
    <w:p w14:paraId="462547E7" w14:textId="77777777" w:rsidR="002E57C3" w:rsidRPr="008850AE" w:rsidRDefault="002E57C3" w:rsidP="002E57C3">
      <w:pPr>
        <w:ind w:firstLine="720"/>
        <w:rPr>
          <w:rFonts w:ascii="Times New Roman" w:hAnsi="Times New Roman"/>
          <w:lang w:val="es-PE"/>
        </w:rPr>
      </w:pPr>
    </w:p>
    <w:p w14:paraId="1F443606" w14:textId="77777777" w:rsidR="002E57C3" w:rsidRPr="008850AE" w:rsidRDefault="002E57C3" w:rsidP="002E57C3">
      <w:pPr>
        <w:pStyle w:val="ListParagraph"/>
        <w:numPr>
          <w:ilvl w:val="3"/>
          <w:numId w:val="6"/>
        </w:numPr>
        <w:snapToGrid w:val="0"/>
        <w:spacing w:after="0" w:line="240" w:lineRule="auto"/>
        <w:ind w:left="0" w:firstLine="720"/>
        <w:jc w:val="both"/>
        <w:rPr>
          <w:rFonts w:ascii="Times New Roman" w:hAnsi="Times New Roman"/>
          <w:lang w:val="es-ES_tradnl"/>
        </w:rPr>
      </w:pPr>
      <w:r w:rsidRPr="008850AE">
        <w:rPr>
          <w:rFonts w:ascii="Times New Roman" w:hAnsi="Times New Roman"/>
          <w:lang w:val="es-US"/>
        </w:rPr>
        <w:t>Solicitar a la Secretaría de la CITEL que informe al quincuagésimo cuarto período ordinario de sesiones de la Asamblea General sobre la implementación de la presente resolución, cuya ejecución estará sujeta a la disponibilidad de recursos financieros en el programa-presupuesto de la Organización y de otros recursos.</w:t>
      </w:r>
    </w:p>
    <w:p w14:paraId="16D93423" w14:textId="77777777" w:rsidR="002E57C3" w:rsidRPr="008850AE" w:rsidRDefault="002E57C3" w:rsidP="002E57C3">
      <w:pPr>
        <w:ind w:firstLine="709"/>
        <w:rPr>
          <w:rFonts w:ascii="Times New Roman" w:hAnsi="Times New Roman"/>
          <w:lang w:val="es-ES_tradnl"/>
        </w:rPr>
      </w:pPr>
    </w:p>
    <w:p w14:paraId="25B1DFC9" w14:textId="77777777" w:rsidR="002E57C3" w:rsidRPr="008850AE" w:rsidRDefault="002E57C3" w:rsidP="002E57C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p>
    <w:p w14:paraId="33E2D6EC" w14:textId="77777777" w:rsidR="002E57C3" w:rsidRPr="008850AE" w:rsidRDefault="002E57C3" w:rsidP="002E57C3">
      <w:pPr>
        <w:rPr>
          <w:rFonts w:ascii="Times New Roman" w:hAnsi="Times New Roman"/>
          <w:lang w:val="es-PE"/>
        </w:rPr>
      </w:pPr>
    </w:p>
    <w:p w14:paraId="205BD85B" w14:textId="77777777" w:rsidR="002E57C3" w:rsidRPr="008850AE" w:rsidRDefault="002E57C3" w:rsidP="002E57C3">
      <w:pPr>
        <w:rPr>
          <w:rFonts w:ascii="Times New Roman" w:hAnsi="Times New Roman"/>
          <w:lang w:val="es-PE"/>
        </w:rPr>
      </w:pPr>
    </w:p>
    <w:p w14:paraId="533B11A8" w14:textId="77777777" w:rsidR="00641AA6" w:rsidRPr="008850AE" w:rsidRDefault="00641A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PE"/>
        </w:rPr>
        <w:sectPr w:rsidR="00641AA6" w:rsidRPr="008850AE" w:rsidSect="00B24078">
          <w:footnotePr>
            <w:numRestart w:val="eachSect"/>
          </w:footnotePr>
          <w:type w:val="oddPage"/>
          <w:pgSz w:w="12240" w:h="15840" w:code="1"/>
          <w:pgMar w:top="2160" w:right="1570" w:bottom="1296" w:left="1699" w:header="720" w:footer="720" w:gutter="0"/>
          <w:cols w:space="720"/>
          <w:titlePg/>
          <w:docGrid w:linePitch="326"/>
        </w:sectPr>
      </w:pPr>
    </w:p>
    <w:p w14:paraId="78216577" w14:textId="56AFE306" w:rsidR="00F70DF8" w:rsidRPr="008850AE" w:rsidRDefault="00F70DF8" w:rsidP="00337D2F">
      <w:pPr>
        <w:pStyle w:val="Heading1"/>
        <w:jc w:val="center"/>
        <w:rPr>
          <w:rFonts w:ascii="Times New Roman" w:hAnsi="Times New Roman" w:cs="Times New Roman"/>
          <w:color w:val="auto"/>
          <w:sz w:val="22"/>
          <w:szCs w:val="22"/>
        </w:rPr>
      </w:pPr>
      <w:bookmarkStart w:id="18" w:name="_Toc138436461"/>
      <w:bookmarkStart w:id="19" w:name="_Toc138437137"/>
      <w:r w:rsidRPr="008850AE">
        <w:rPr>
          <w:rFonts w:ascii="Times New Roman" w:hAnsi="Times New Roman" w:cs="Times New Roman"/>
          <w:noProof/>
          <w:color w:val="auto"/>
          <w:sz w:val="22"/>
          <w:szCs w:val="22"/>
          <w:lang w:val="es-US"/>
        </w:rPr>
        <w:lastRenderedPageBreak/>
        <w:t xml:space="preserve">AG/RES. </w:t>
      </w:r>
      <w:r w:rsidR="008A66FC" w:rsidRPr="008850AE">
        <w:rPr>
          <w:rFonts w:ascii="Times New Roman" w:hAnsi="Times New Roman" w:cs="Times New Roman"/>
          <w:noProof/>
          <w:color w:val="auto"/>
          <w:sz w:val="22"/>
          <w:szCs w:val="22"/>
          <w:lang w:val="es-US"/>
        </w:rPr>
        <w:t>3001</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Pr="008850AE">
        <w:rPr>
          <w:rFonts w:ascii="Times New Roman" w:hAnsi="Times New Roman" w:cs="Times New Roman"/>
          <w:color w:val="auto"/>
          <w:sz w:val="22"/>
          <w:szCs w:val="22"/>
        </w:rPr>
        <w:t>HACIA UN MEJOR FINANCIAMIENTO CLIMÁTICO</w:t>
      </w:r>
      <w:bookmarkEnd w:id="18"/>
      <w:bookmarkEnd w:id="19"/>
    </w:p>
    <w:p w14:paraId="554D5CDB" w14:textId="77777777" w:rsidR="00F70DF8" w:rsidRPr="008850AE" w:rsidRDefault="00F70DF8" w:rsidP="004B454B">
      <w:pPr>
        <w:rPr>
          <w:rFonts w:ascii="Times New Roman" w:hAnsi="Times New Roman"/>
          <w:lang w:val="es-MX"/>
        </w:rPr>
      </w:pPr>
    </w:p>
    <w:p w14:paraId="4B751F6E" w14:textId="15F58911" w:rsidR="00F70DF8" w:rsidRPr="008850AE" w:rsidRDefault="008764D5" w:rsidP="004B454B">
      <w:pPr>
        <w:jc w:val="center"/>
        <w:rPr>
          <w:rFonts w:ascii="Times New Roman" w:hAnsi="Times New Roman"/>
          <w:noProof/>
          <w:lang w:val="es-AR"/>
        </w:rPr>
      </w:pPr>
      <w:r w:rsidRPr="008850AE">
        <w:rPr>
          <w:rStyle w:val="normaltextrun"/>
          <w:rFonts w:ascii="Times New Roman" w:hAnsi="Times New Roman"/>
          <w:color w:val="000000" w:themeColor="text1"/>
          <w:lang w:val="es-MX"/>
        </w:rPr>
        <w:t>(</w:t>
      </w:r>
      <w:r w:rsidRPr="008850AE">
        <w:rPr>
          <w:rStyle w:val="normaltextrun"/>
          <w:rFonts w:ascii="Times New Roman" w:hAnsi="Times New Roman"/>
          <w:color w:val="000000" w:themeColor="text1"/>
          <w:lang w:val="es-US"/>
        </w:rPr>
        <w:t xml:space="preserve">Aprobada en la cuarta </w:t>
      </w:r>
      <w:r w:rsidRPr="008850AE">
        <w:rPr>
          <w:rStyle w:val="normaltextrun"/>
          <w:rFonts w:ascii="Times New Roman" w:hAnsi="Times New Roman"/>
          <w:color w:val="000000" w:themeColor="text1"/>
          <w:lang w:val="es-MX"/>
        </w:rPr>
        <w:t>sesión</w:t>
      </w:r>
      <w:r w:rsidRPr="008850AE">
        <w:rPr>
          <w:rStyle w:val="normaltextrun"/>
          <w:rFonts w:ascii="Times New Roman" w:hAnsi="Times New Roman"/>
          <w:color w:val="000000" w:themeColor="text1"/>
          <w:lang w:val="es-US"/>
        </w:rPr>
        <w:t xml:space="preserve"> plenaria celebrada el </w:t>
      </w:r>
      <w:r w:rsidRPr="008850AE">
        <w:rPr>
          <w:rFonts w:ascii="Times New Roman" w:hAnsi="Times New Roman"/>
          <w:lang w:val="es-US"/>
        </w:rPr>
        <w:t>23 de junio de 2023</w:t>
      </w:r>
      <w:r w:rsidRPr="008850AE">
        <w:rPr>
          <w:rStyle w:val="normaltextrun"/>
          <w:rFonts w:ascii="Times New Roman" w:hAnsi="Times New Roman"/>
          <w:color w:val="000000" w:themeColor="text1"/>
          <w:lang w:val="es-US"/>
        </w:rPr>
        <w:t>)</w:t>
      </w:r>
    </w:p>
    <w:p w14:paraId="11FD33F0" w14:textId="1619C4CF" w:rsidR="002E57C3" w:rsidRPr="008850AE" w:rsidRDefault="002E57C3" w:rsidP="004B454B">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AR"/>
        </w:rPr>
      </w:pPr>
    </w:p>
    <w:p w14:paraId="759FFCDB" w14:textId="15B45E97" w:rsidR="00F70DF8" w:rsidRPr="008850AE" w:rsidRDefault="00F70DF8" w:rsidP="002E57C3">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AR"/>
        </w:rPr>
      </w:pPr>
    </w:p>
    <w:p w14:paraId="0FC6D3FA"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LA ASAMBLEA GENERAL,</w:t>
      </w:r>
    </w:p>
    <w:p w14:paraId="59BEEA79"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C35F6D5"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CONSCIENTE de que los países de las Américas se encuentran entre aquellos de la comunidad mundial que se ven continuamente y cada vez más afectados por fenómenos meteorológicos extremos, tales como inundaciones, sequías, altas temperaturas, incendios incontrolados y huracanes persistentes que destruyen infraestructuras, dañan economías, perturban los sistemas de salud y producción de alimentos, erosionan zonas costeras, diezman propiedades, generan pérdidas y daños no económicos, incluidos los conocimientos culturales e indígenas, intensifican la desigualdad, tal como la desigualdad de género, y perjudican gravemente la vida y los medios de subsistencia de las personas;   </w:t>
      </w:r>
    </w:p>
    <w:p w14:paraId="0D4AF8D0"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037F638"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CONSCIENTE del impacto adverso de los fenómenos de evolución lenta relacionados con el cambio climático, como la elevación del nivel del mar, el aumento de las temperaturas, el blanqueamiento de los corales, la acidificación de los océanos, el retroceso de los glaciares y los impactos relacionados, la salinización, la degradación de la tierra y los bosques, la pérdida de biodiversidad y la desertificación;  </w:t>
      </w:r>
    </w:p>
    <w:p w14:paraId="4DED6DBA"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89758EE"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PROFUNDAMENTE PREOCUPADA por las principales conclusiones del Sexto Informe de Evaluación (IE6) del Grupo Intergubernamental de Expertos sobre el Cambio Climático (IPCC), en el que se afirma claramente que "el alcance y la magnitud de los impactos del cambio climático son mayores que los estimados en evaluaciones anteriores", viéndose muy afectados los ecosistemas y los sistemas humanos, especialmente en las regiones de América Central y del Sur, los PMA y los pequeños Estados insulares en desarrollo; </w:t>
      </w:r>
    </w:p>
    <w:p w14:paraId="513B6C90"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p>
    <w:p w14:paraId="6FC0C2C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
          <w:bCs/>
          <w:szCs w:val="22"/>
        </w:rPr>
      </w:pPr>
      <w:r w:rsidRPr="008850AE">
        <w:rPr>
          <w:rFonts w:ascii="Times New Roman" w:eastAsia="Times New Roman" w:hAnsi="Times New Roman"/>
          <w:szCs w:val="22"/>
        </w:rPr>
        <w:t xml:space="preserve">RECORDANDO el artículo 2.1 del Acuerdo de París, adoptado en el marco de la CMNUCC, que incluye los objetivos: mantener el aumento de la temperatura media global muy por debajo de los 2 °C por encima de los niveles preindustriales y proseguir los esfuerzos para limitar la temperatura aumentar a 1,5°C por encima de los niveles preindustriales, reconociendo que esto reduciría significativamente los riesgos y los impactos del cambio climático; aumentar la capacidad de adaptación a los impactos adversos del cambio climático y fomentar la resiliencia climática y el desarrollo con bajas emisiones de gases de efecto invernadero, de una manera que no amenace la producción de alimentos; y hacer que los flujos financieros sean consistentes con un camino hacia bajas emisiones de gases de efecto invernadero y un desarrollo resistente al clima; </w:t>
      </w:r>
      <w:r w:rsidRPr="008850AE">
        <w:rPr>
          <w:rFonts w:ascii="Times New Roman" w:eastAsia="Times New Roman" w:hAnsi="Times New Roman"/>
          <w:b/>
          <w:bCs/>
          <w:szCs w:val="22"/>
        </w:rPr>
        <w:t xml:space="preserve"> </w:t>
      </w:r>
    </w:p>
    <w:p w14:paraId="50FE214A"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p>
    <w:p w14:paraId="40500699" w14:textId="74D69B0B"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RECORDANDO ADEMÁS el artículo 2.2 del Acuerdo de París, que establece que el Acuerdo se implementará para reflejar la equidad y el principio de responsabilidades comunes pero diferenciadas y capacidades respectivas, a la luz de las diferentes circunstancias nacionales;</w:t>
      </w:r>
      <w:r w:rsidRPr="008850AE">
        <w:rPr>
          <w:rFonts w:ascii="Times New Roman" w:eastAsia="Times New Roman" w:hAnsi="Times New Roman"/>
          <w:b/>
          <w:bCs/>
          <w:szCs w:val="22"/>
        </w:rPr>
        <w:t xml:space="preserve">  </w:t>
      </w:r>
    </w:p>
    <w:p w14:paraId="5919F8F1"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p>
    <w:p w14:paraId="54701BD4"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RECONOCIENDO las actuales condiciones mundiales de inflación elevada y las costosas limitaciones de la cadena de suministro, el alto endeudamiento, los bruscos aumentos de los precios de los alimentos y la energía, así como el consiguiente agravamiento económico y financiero de las </w:t>
      </w:r>
      <w:r w:rsidRPr="008850AE">
        <w:rPr>
          <w:rFonts w:ascii="Times New Roman" w:eastAsia="Times New Roman" w:hAnsi="Times New Roman"/>
          <w:szCs w:val="22"/>
        </w:rPr>
        <w:lastRenderedPageBreak/>
        <w:t>dificultades por las que atraviesan los países de las Américas a medida que adoptan iniciativas para mitigar los efectos del cambio climático y adaptarse a ellos;</w:t>
      </w:r>
    </w:p>
    <w:p w14:paraId="6BE86B88"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E72203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PREOCUPADA por los efectos, en los países en desarrollo, de las pérdidas y los daños producidos en relación con estos fenómenos climáticos, incluidos los fenómenos de evolución repentina y lenta, las pérdidas y daños económicos y no económicos, en particular en los PMA, en los pequeños Estados insulares en desarrollo y en todos los países del Hemisferio que disponen de una capacidad limitada para responder debidamente a las pérdidas y los daños, y para asegurarse adecuadamente contra ellos; </w:t>
      </w:r>
      <w:bookmarkStart w:id="20" w:name="_Hlk137758752"/>
      <w:r w:rsidRPr="008850AE">
        <w:rPr>
          <w:rFonts w:ascii="Times New Roman" w:eastAsia="Times New Roman" w:hAnsi="Times New Roman"/>
          <w:szCs w:val="22"/>
        </w:rPr>
        <w:t xml:space="preserve"> </w:t>
      </w:r>
    </w:p>
    <w:bookmarkEnd w:id="20"/>
    <w:p w14:paraId="0B4BAA4A"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0D0A276"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PREOCUPADA por el hecho de que los países en desarrollo que son especialmente vulnerables a los efectos adversos del cambio climático, con inclusión de los pequeños Estados insulares en desarrollo y los Países Menos Adelantados, se enfrentan a graves dificultades para acceder al financiamiento de las medidas de mitigación y adaptación para evitar, minimizar y hacer frente a las pérdidas y los daños;  </w:t>
      </w:r>
    </w:p>
    <w:p w14:paraId="0EF570F2"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8FAB2E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REITERANDO la resolución AG/RES. 2952 (L-O/20) sobre la “Promoción de la respuesta hemisférica al cambio climático en el contexto de la pandemia de Covid-19”; </w:t>
      </w:r>
    </w:p>
    <w:p w14:paraId="44AF2515"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E2E818E"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8850AE">
        <w:rPr>
          <w:rFonts w:ascii="Times New Roman" w:eastAsiaTheme="minorHAnsi" w:hAnsi="Times New Roman"/>
          <w:szCs w:val="22"/>
        </w:rPr>
        <w:t xml:space="preserve">DESTACANDO la importancia de respaldar una acción climática de gran alcance, también mediante la cooperación con los países desarrollados en relación con la financiación climática, la capacitación, y la transferencia y el despliegue voluntarios de tecnologías en condiciones mutuamente acordadas, incluido el compromiso de los países desarrollados hacia el objetivo de movilizar conjuntamente la suma de US$100.000 millones al año en el contexto de la acción de mitigación eficaz y la transparencia en la implementación; y recordando que el Pacto de Glasgow sobre el Clima insta a las Partes que son países desarrollados a que cumplan íntegramente con el objetivo de los US$100.000 millones con urgencia y hasta 2025, y hace hincapié en la importancia de la transparencia en la implementación de sus contribuciones, así como la exhortación del Pacto de Glasgow sobre el Clima a las Partes que son países desarrollados a que al menos dupliquen su contribución colectiva de financiamiento climático para la adaptación a las Partes que son países en desarrollo respecto de los niveles de 2019, a más tardar para 2025, con el propósito de lograr un equilibrio entre la mitigación y la adaptación en el suministro de recursos financieros a mayor escala, recordando el artículo 9, párrafo 4, del Acuerdo de París;  </w:t>
      </w:r>
    </w:p>
    <w:p w14:paraId="292CDFC8"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3991C22A"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8850AE">
        <w:rPr>
          <w:rFonts w:ascii="Times New Roman" w:eastAsia="Times New Roman" w:hAnsi="Times New Roman"/>
          <w:szCs w:val="22"/>
        </w:rPr>
        <w:t xml:space="preserve">RECORDANDO los resultados de la 27ª Conferencia de las Partes de la Convención Marco de las Naciones Unidas sobre el Cambio Climático (COP27), celebrada en noviembre de 2022 en Sharm el-Sheikh (Egipto), en particular la decisión de establecer mecanismos de financiación, incluido un fondo, para prestar asistencia a los países en desarrollo especialmente vulnerables a los efectos adversos del cambio climático a responder a las pérdidas y daños económicos y no económicos, y con inclusión de la “Agenda de Adaptación de Sharm el-Sheikh”, destinada a mejorar la resiliencia de las personas que viven en las comunidades más vulnerables al clima para 2030 y la aprobación del “Plan de implementación de Sharm el-Sheikh”, el cual destaca que se prevé que una transformación mundial a una economía baja en emisiones de carbono, requerirá una inversión de al menos US$4 a 6 billones al año, lo que a su vez exigirá una transformación rápida y completa de la arquitectura financiera mundial; </w:t>
      </w:r>
      <w:r w:rsidRPr="008850AE">
        <w:rPr>
          <w:rFonts w:ascii="Times New Roman" w:eastAsiaTheme="minorHAnsi" w:hAnsi="Times New Roman"/>
          <w:szCs w:val="22"/>
        </w:rPr>
        <w:t xml:space="preserve"> </w:t>
      </w:r>
    </w:p>
    <w:p w14:paraId="27D29C2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55BE38CC"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TOMANDO NOTA de la convocatoria de la Cuarta Reunión Interamericana de Ministros y Altas Autoridades de Desarrollo Sostenible y Financiamiento Climático en las Américas, que tendrá </w:t>
      </w:r>
      <w:r w:rsidRPr="008850AE">
        <w:rPr>
          <w:rFonts w:ascii="Times New Roman" w:eastAsia="Times New Roman" w:hAnsi="Times New Roman"/>
          <w:szCs w:val="22"/>
        </w:rPr>
        <w:lastRenderedPageBreak/>
        <w:t>lugar en Nassau, Bahamas, en octubre de 2023, y que brindará a los encargados de la formulación de políticas del Hemisferio la oportunidad de elaborar enfoques estratégicos para la acción climática en las áreas de mitigación, adaptación, resiliencia, financiamiento climático y acción regional colectiva para abordar mejor la crisis climática y el diálogo con las principales partes interesadas en el financiamiento climático, incluidos los bancos multilaterales de desarrollo;</w:t>
      </w:r>
    </w:p>
    <w:p w14:paraId="7D95CAC3"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690A72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8850AE">
        <w:rPr>
          <w:rFonts w:ascii="Times New Roman" w:eastAsia="Times New Roman" w:hAnsi="Times New Roman"/>
          <w:szCs w:val="22"/>
        </w:rPr>
        <w:t xml:space="preserve">RECONOCIENDO la Reunión del Consejo Interamericano para el Desarrollo Integral (CIDI) sobre financiamiento climático, celebrada el 25 de abril de 2023, en la que se contó con el asesoramiento de socios del Hemisferio, tales como el Fondo para el Medio Ambiente (FMAM), el Fondo de Adaptación y el Fondo Verde para el Clima (FVC), sobre las oportunidades de aumentar los flujos de financiamiento para el clima en las Américas a fin de satisfacer mejor las necesidades financieras sustanciales y en evolución de la región para la mitigación y adaptación al cambio climático, haciendo hincapié en la adaptación, con inclusión de la mejora de los mecanismos e instrumentos actuales de financiamiento climático;   </w:t>
      </w:r>
    </w:p>
    <w:p w14:paraId="266A71CB"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5C9C49BE"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TENIENDO PRESENTE la celebración de la 28ª Conferencia de las Partes de la Convención Marco de las Naciones Unidas sobre el Cambio Climático (COP28) a  celebrarse próximamente en Dubai, Emiratos Árabes Unidos, en noviembre de 2023, y la oportunidad que brinda a los Estados Miembros de la OEA de continuar poniendo de relieve las vulnerabilidades de la región al cambio climático, incluido su impacto desproporcionado en todas las mujeres y niñas, y de abogar por un mayor equilibrio entre la financiación de la mitigación y la adaptación al cambio climático, subrayando la necesidad de redoblar los esfuerzos en materia de mitigación y adaptación, así como la puesta en marcha del nuevo fondo para pérdidas y daños;</w:t>
      </w:r>
    </w:p>
    <w:p w14:paraId="72C5E56C"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CFF538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TOMANDO NOTA de la puesta en marcha de la “</w:t>
      </w:r>
      <w:r w:rsidRPr="008850AE">
        <w:rPr>
          <w:rFonts w:ascii="Times New Roman" w:eastAsia="Times New Roman" w:hAnsi="Times New Roman"/>
          <w:iCs/>
          <w:szCs w:val="22"/>
        </w:rPr>
        <w:t xml:space="preserve">Iniciativa de Bridgetown” </w:t>
      </w:r>
      <w:r w:rsidRPr="008850AE">
        <w:rPr>
          <w:rFonts w:ascii="Times New Roman" w:eastAsia="Times New Roman" w:hAnsi="Times New Roman"/>
          <w:szCs w:val="22"/>
        </w:rPr>
        <w:t xml:space="preserve">en un retiro de alto nivel celebrado en Barbados en el que participaron líderes regionales, altos funcionarios de Naciones Unidas, el mundo académico y la sociedad civil, en la que se hace un llamado a una reforma integral del actual sistema financiero mundial que permita la movilización de financiamiento adicional para la transición climática y la mejora de la resiliencia en los países fronterizos;  </w:t>
      </w:r>
    </w:p>
    <w:p w14:paraId="5A3510A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0CDAF7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TOMANDO NOTA TAMBIÉN de las seis áreas fundamentales de acción de la Iniciativa de Bridgetown formuladas para elaborar medidas concretas de apoyo para todos los países en desarrollo:</w:t>
      </w:r>
    </w:p>
    <w:p w14:paraId="2DD224CE"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1DAB6DE" w14:textId="77777777" w:rsidR="002D3282" w:rsidRPr="008850AE" w:rsidRDefault="002D3282" w:rsidP="002D3282">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8850AE">
        <w:rPr>
          <w:rFonts w:ascii="Times New Roman" w:eastAsia="Times New Roman" w:hAnsi="Times New Roman"/>
          <w:szCs w:val="22"/>
        </w:rPr>
        <w:t>Prestar apoyo inmediato a la liquidez, con inclusión de la reorientación de al menos US$100.000 millones de Derechos Especiales de Giro (DEG) a través del FMI y los bancos multilaterales de desarrollo.</w:t>
      </w:r>
    </w:p>
    <w:p w14:paraId="6EA66027" w14:textId="77777777" w:rsidR="002D3282" w:rsidRPr="008850AE" w:rsidRDefault="002D3282" w:rsidP="002D3282">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8850AE">
        <w:rPr>
          <w:rFonts w:ascii="Times New Roman" w:eastAsia="Times New Roman" w:hAnsi="Times New Roman"/>
          <w:szCs w:val="22"/>
        </w:rPr>
        <w:t>Restablecer la sostenibilidad de la deuda a corto plazo y apoyar a los países en la reestructuración de su deuda con tipos de interés bajos a largo plazo.</w:t>
      </w:r>
    </w:p>
    <w:p w14:paraId="7FC39B98" w14:textId="77777777" w:rsidR="002D3282" w:rsidRPr="008850AE" w:rsidRDefault="002D3282" w:rsidP="002D3282">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8850AE">
        <w:rPr>
          <w:rFonts w:ascii="Times New Roman" w:eastAsia="Times New Roman" w:hAnsi="Times New Roman"/>
          <w:szCs w:val="22"/>
        </w:rPr>
        <w:t>Aumentar los flujos de financiación de todas las fuentes para apoyar la inversión en los Objetivos de Desarrollo Sostenible (ODS).</w:t>
      </w:r>
    </w:p>
    <w:p w14:paraId="0E3517EC" w14:textId="77777777" w:rsidR="002D3282" w:rsidRPr="008850AE" w:rsidRDefault="002D3282" w:rsidP="002D3282">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8850AE">
        <w:rPr>
          <w:rFonts w:ascii="Times New Roman" w:eastAsia="Times New Roman" w:hAnsi="Times New Roman"/>
          <w:szCs w:val="22"/>
        </w:rPr>
        <w:t>Movilizar más de US$1,5 billones anuales de inversión del sector privado en la transformación ecológica y sostenible.</w:t>
      </w:r>
    </w:p>
    <w:p w14:paraId="25E37C66" w14:textId="77777777" w:rsidR="002D3282" w:rsidRPr="008850AE" w:rsidRDefault="002D3282" w:rsidP="002D3282">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8850AE">
        <w:rPr>
          <w:rFonts w:ascii="Times New Roman" w:eastAsia="Times New Roman" w:hAnsi="Times New Roman"/>
          <w:szCs w:val="22"/>
        </w:rPr>
        <w:t>Hacer evolucionar las instituciones financieras internacionales para asegurar que estén equipadas para apoyar la Agenda 2030 y hacerlas más representativas, equitativas e inclusivas.</w:t>
      </w:r>
    </w:p>
    <w:p w14:paraId="2328095B" w14:textId="77777777" w:rsidR="002D3282" w:rsidRPr="008850AE" w:rsidRDefault="002D3282" w:rsidP="002D3282">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8850AE">
        <w:rPr>
          <w:rFonts w:ascii="Times New Roman" w:eastAsia="Times New Roman" w:hAnsi="Times New Roman"/>
          <w:szCs w:val="22"/>
        </w:rPr>
        <w:t xml:space="preserve">Asegurar que el sistema comercial multilateral apoye las transformaciones ecológicas, sostenibles y justas en el ámbito mundial.  </w:t>
      </w:r>
    </w:p>
    <w:p w14:paraId="51FBB9A8"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szCs w:val="22"/>
        </w:rPr>
      </w:pPr>
    </w:p>
    <w:p w14:paraId="410E3474"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lastRenderedPageBreak/>
        <w:t>TOMANDO NOTA, además, del llamamiento hacia una estrategia integrada de desarrollo y resiliencia para alcanzar los ODS;</w:t>
      </w:r>
    </w:p>
    <w:p w14:paraId="58FF187C"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p>
    <w:p w14:paraId="4D5B3ECA"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CONSCIENTE de que en su Cuadragésima Cuarta Reunión Ordinaria, celebrada en febrero de 2023, los Jefes de Gobierno de la Comunidad del Caribe (CARICOM) acordaron que había llegado el momento de trabajar colectivamente para formular una reestructuración de la arquitectura financiera mundial, como respuesta a las amenazas existenciales a las que se enfrentan los pequeños Estados insulares en desarrollo y otros países en desarrollo, y de que la Iniciativa de Bridgetown representa una importante contribución para proponer recomendaciones para su consideración;</w:t>
      </w:r>
    </w:p>
    <w:p w14:paraId="40849AE2"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A369F3A" w14:textId="2329BC8B"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8850AE">
        <w:rPr>
          <w:rFonts w:ascii="Times New Roman" w:eastAsia="Times New Roman" w:hAnsi="Times New Roman"/>
          <w:szCs w:val="22"/>
        </w:rPr>
        <w:t xml:space="preserve">RECONOCIENDO también la reunión celebrada el 26 de abril de 2023 entre el Secretario General de las Naciones Unidas y el Primer Ministro de Barbados para debatir la </w:t>
      </w:r>
      <w:r w:rsidRPr="008850AE">
        <w:rPr>
          <w:rFonts w:ascii="Times New Roman" w:eastAsia="Times New Roman" w:hAnsi="Times New Roman"/>
          <w:iCs/>
          <w:szCs w:val="22"/>
        </w:rPr>
        <w:t xml:space="preserve">Iniciativa de Bridgetown </w:t>
      </w:r>
      <w:r w:rsidRPr="008850AE">
        <w:rPr>
          <w:rFonts w:ascii="Times New Roman" w:eastAsia="Times New Roman" w:hAnsi="Times New Roman"/>
          <w:szCs w:val="22"/>
        </w:rPr>
        <w:t>y la propuesta de un paquete de incentivos</w:t>
      </w:r>
      <w:bookmarkStart w:id="21" w:name="_Hlk138443021"/>
      <w:r w:rsidR="002442D5" w:rsidRPr="001652BB">
        <w:rPr>
          <w:rStyle w:val="FootnoteReference"/>
          <w:rFonts w:ascii="Times New Roman" w:eastAsia="Times New Roman" w:hAnsi="Times New Roman"/>
          <w:szCs w:val="22"/>
          <w:u w:val="single"/>
          <w:vertAlign w:val="superscript"/>
        </w:rPr>
        <w:footnoteReference w:id="5"/>
      </w:r>
      <w:r w:rsidR="001652BB" w:rsidRPr="001652BB">
        <w:rPr>
          <w:rFonts w:ascii="Times New Roman" w:eastAsia="Times New Roman" w:hAnsi="Times New Roman"/>
          <w:szCs w:val="22"/>
          <w:vertAlign w:val="superscript"/>
        </w:rPr>
        <w:t>/</w:t>
      </w:r>
      <w:bookmarkEnd w:id="21"/>
      <w:r w:rsidRPr="008850AE">
        <w:rPr>
          <w:rFonts w:ascii="Times New Roman" w:eastAsia="Times New Roman" w:hAnsi="Times New Roman"/>
          <w:szCs w:val="22"/>
        </w:rPr>
        <w:t xml:space="preserve"> de gran alcance para los ODS y abordar las necesidades inmediatas de los países que se enfrentan a dificultades de endeudamiento y problemas de liquidez, proponiendo un aumento de la inversión para acelerar el avance hacia los ODS, al tiempo que se subraya la necesidad de reformar la gobernanza y las operaciones de las instituciones financieras internacionales; </w:t>
      </w:r>
      <w:r w:rsidRPr="008850AE">
        <w:rPr>
          <w:rFonts w:ascii="Times New Roman" w:eastAsia="Times New Roman" w:hAnsi="Times New Roman"/>
          <w:i/>
          <w:iCs/>
          <w:szCs w:val="22"/>
        </w:rPr>
        <w:t xml:space="preserve"> </w:t>
      </w:r>
    </w:p>
    <w:p w14:paraId="5C8746B7"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CB0C1BB"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rPr>
      </w:pPr>
      <w:r w:rsidRPr="008850AE">
        <w:rPr>
          <w:rFonts w:ascii="Times New Roman" w:eastAsia="Times New Roman" w:hAnsi="Times New Roman"/>
          <w:szCs w:val="22"/>
        </w:rPr>
        <w:t xml:space="preserve">TENIENDO PRESENTE la próxima Cumbre que está programada para ser acogida por el Presidente de Francia en París, Francia, del 22 al 23 de junio de 2023, y la cual ofrece la oportunidad para seguir tratando la </w:t>
      </w:r>
      <w:r w:rsidRPr="008850AE">
        <w:rPr>
          <w:rFonts w:ascii="Times New Roman" w:eastAsia="Times New Roman" w:hAnsi="Times New Roman"/>
          <w:iCs/>
          <w:szCs w:val="22"/>
        </w:rPr>
        <w:t>Iniciativa de Bridgetown, entre otras iniciativas;</w:t>
      </w:r>
      <w:r w:rsidRPr="008850AE">
        <w:rPr>
          <w:rFonts w:ascii="Times New Roman" w:eastAsia="Times New Roman" w:hAnsi="Times New Roman"/>
          <w:szCs w:val="22"/>
        </w:rPr>
        <w:t xml:space="preserve"> </w:t>
      </w:r>
      <w:r w:rsidRPr="008850AE">
        <w:rPr>
          <w:rFonts w:ascii="Times New Roman" w:eastAsia="Times New Roman" w:hAnsi="Times New Roman"/>
          <w:i/>
          <w:iCs/>
          <w:szCs w:val="22"/>
        </w:rPr>
        <w:t xml:space="preserve"> </w:t>
      </w:r>
    </w:p>
    <w:p w14:paraId="34050850"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rPr>
      </w:pPr>
    </w:p>
    <w:p w14:paraId="401CB5B0"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rPr>
      </w:pPr>
      <w:r w:rsidRPr="008850AE">
        <w:rPr>
          <w:rFonts w:ascii="Times New Roman" w:eastAsia="Times New Roman" w:hAnsi="Times New Roman"/>
          <w:szCs w:val="22"/>
        </w:rPr>
        <w:t xml:space="preserve">RECORDANDO que la Iniciativa de Bridgetown está en estrecha consonancia con la labor y los objetivos de los procesos actuales de la ONU sobre la agenda de financiación para el desarrollo, incluida la “Financiación para el desarrollo en la era de la Covid-19 y más allá”; </w:t>
      </w:r>
      <w:r w:rsidRPr="008850AE">
        <w:rPr>
          <w:rFonts w:ascii="Times New Roman" w:eastAsia="Times New Roman" w:hAnsi="Times New Roman"/>
          <w:i/>
          <w:iCs/>
          <w:szCs w:val="22"/>
        </w:rPr>
        <w:t xml:space="preserve">  </w:t>
      </w:r>
    </w:p>
    <w:p w14:paraId="2872E580"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ADB1AB1"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rPr>
      </w:pPr>
      <w:r w:rsidRPr="008850AE">
        <w:rPr>
          <w:rFonts w:ascii="Times New Roman" w:eastAsia="Times New Roman" w:hAnsi="Times New Roman"/>
          <w:szCs w:val="22"/>
        </w:rPr>
        <w:t xml:space="preserve">EXPRESANDO su preocupación por el hecho de que, si bien el cambio climático afecta a personas y comunidades de todo el mundo, sus efectos adversos se dejarán sentir con mayor intensidad en aquellos segmentos de la población que ya se encuentran en situación de vulnerabilidad, debido a factores tales como la geografía, la pobreza, el género, la edad, la condición de indígena, afrodescendiente o minoría, y la discapacidad; </w:t>
      </w:r>
      <w:r w:rsidRPr="008850AE">
        <w:rPr>
          <w:rFonts w:ascii="Times New Roman" w:eastAsia="Times New Roman" w:hAnsi="Times New Roman"/>
          <w:i/>
          <w:iCs/>
          <w:szCs w:val="22"/>
        </w:rPr>
        <w:t xml:space="preserve"> </w:t>
      </w:r>
    </w:p>
    <w:p w14:paraId="229BE52C"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rPr>
      </w:pPr>
    </w:p>
    <w:p w14:paraId="51B39FE7"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rPr>
      </w:pPr>
      <w:r w:rsidRPr="008850AE">
        <w:rPr>
          <w:rFonts w:ascii="Times New Roman" w:eastAsia="Times New Roman" w:hAnsi="Times New Roman"/>
          <w:szCs w:val="22"/>
        </w:rPr>
        <w:t xml:space="preserve">RECONOCIENDO las iniciativas de los países del mundo más sistemáticamente amenazados por el clima, incluidos los países del V20, y su Programa de Accra-Marrakech; y </w:t>
      </w:r>
      <w:r w:rsidRPr="008850AE">
        <w:rPr>
          <w:rFonts w:ascii="Times New Roman" w:eastAsia="Times New Roman" w:hAnsi="Times New Roman"/>
          <w:i/>
          <w:iCs/>
          <w:szCs w:val="22"/>
        </w:rPr>
        <w:t xml:space="preserve"> </w:t>
      </w:r>
    </w:p>
    <w:p w14:paraId="730A2F5D"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rPr>
      </w:pPr>
    </w:p>
    <w:p w14:paraId="68C809CE"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rPr>
      </w:pPr>
      <w:r w:rsidRPr="008850AE">
        <w:rPr>
          <w:rFonts w:ascii="Times New Roman" w:eastAsia="Times New Roman" w:hAnsi="Times New Roman"/>
          <w:szCs w:val="22"/>
        </w:rPr>
        <w:t xml:space="preserve">RECORDANDO el Acuerdo de París y reconociendo la urgente necesidad de desarrollar y adoptar estrategias de mitigación y adaptación al cambio climático que respondan a las cuestiones de género, particularmente con respecto al financiamiento climático, y la necesidad promover la participación plena, equitativa y significativa de las mujeres en todos los niveles de toma de decisiones, </w:t>
      </w:r>
    </w:p>
    <w:p w14:paraId="5D2D09F6"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B660063" w14:textId="77777777" w:rsidR="001652BB" w:rsidRDefault="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rPr>
      </w:pPr>
      <w:r>
        <w:rPr>
          <w:rFonts w:ascii="Times New Roman" w:eastAsia="Times New Roman" w:hAnsi="Times New Roman"/>
          <w:szCs w:val="22"/>
        </w:rPr>
        <w:br w:type="page"/>
      </w:r>
    </w:p>
    <w:p w14:paraId="23E41250" w14:textId="535A546F"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8850AE">
        <w:rPr>
          <w:rFonts w:ascii="Times New Roman" w:eastAsia="Times New Roman" w:hAnsi="Times New Roman"/>
          <w:szCs w:val="22"/>
        </w:rPr>
        <w:lastRenderedPageBreak/>
        <w:t>RESUELVE:</w:t>
      </w:r>
    </w:p>
    <w:p w14:paraId="7F9F48C5"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CB7B93C" w14:textId="77777777" w:rsidR="002D3282" w:rsidRPr="008850AE" w:rsidRDefault="002D3282" w:rsidP="002D3282">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8850AE">
        <w:rPr>
          <w:rFonts w:ascii="Times New Roman" w:eastAsia="Times New Roman" w:hAnsi="Times New Roman"/>
          <w:szCs w:val="22"/>
        </w:rPr>
        <w:t xml:space="preserve">Hacer un llamamiento a los Estados Miembros de la OEA para que tomen medidas urgentes para hacer frente al cambio climático y para que sigan cumpliendo sus compromisos de conformidad con el Acuerdo de París y la CMNUCC. </w:t>
      </w:r>
    </w:p>
    <w:p w14:paraId="4F49FC73"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466B6D2" w14:textId="77777777" w:rsidR="002D3282" w:rsidRPr="008850AE" w:rsidRDefault="002D3282" w:rsidP="002D3282">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i/>
          <w:iCs/>
          <w:szCs w:val="22"/>
        </w:rPr>
      </w:pPr>
      <w:r w:rsidRPr="008850AE">
        <w:rPr>
          <w:rFonts w:ascii="Times New Roman" w:eastAsia="Times New Roman" w:hAnsi="Times New Roman"/>
          <w:szCs w:val="22"/>
        </w:rPr>
        <w:t xml:space="preserve">Instar a los Estados Miembros a que sigan trabajando juntos para mejorar el acceso, y disponibilidad y efectividad de la financiación climática, entre otros, mediante el desarrollo y la aprobación de instrumentos de financiación innovadores para la acción climática, que podrían incluir canjes de deuda por clima, cuando se adapten a las necesidades y circunstancias de los países.  </w:t>
      </w:r>
    </w:p>
    <w:p w14:paraId="53807778"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27426FE" w14:textId="77777777" w:rsidR="002D3282" w:rsidRPr="008850AE" w:rsidRDefault="002D3282" w:rsidP="002D3282">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8850AE">
        <w:rPr>
          <w:rFonts w:ascii="Times New Roman" w:eastAsia="Times New Roman" w:hAnsi="Times New Roman"/>
          <w:szCs w:val="22"/>
        </w:rPr>
        <w:t xml:space="preserve">Hacer un llamado a todos los Estados Miembros y Observadores Permanentes para que apoyen la labor de mejorar el funcionamiento de las instituciones financieras internacionales y utilicen su poder de convocatoria para promover debates sobre diversas iniciativas emergentes pertinentes para los Estados Miembros, tal como la Iniciativa de Bridgetown en las instituciones regionales y multilaterales de las que son miembros.  </w:t>
      </w:r>
    </w:p>
    <w:p w14:paraId="3D087D12"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9B2E81F" w14:textId="77777777" w:rsidR="002D3282" w:rsidRPr="008850AE" w:rsidRDefault="002D3282" w:rsidP="002D3282">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i/>
          <w:iCs/>
          <w:szCs w:val="22"/>
        </w:rPr>
      </w:pPr>
      <w:r w:rsidRPr="008850AE">
        <w:rPr>
          <w:rFonts w:ascii="Times New Roman" w:eastAsia="Times New Roman" w:hAnsi="Times New Roman"/>
          <w:szCs w:val="22"/>
        </w:rPr>
        <w:t xml:space="preserve">Solicitar a la Secretaría General que facilite y promueva los debates sobre la Iniciativa de Bridgetown y otras soluciones innovadoras sobre financiamiento climático entre los Estados Miembros, los Observadores Permanentes, las organizaciones regionales y las instituciones financieras internacionales  </w:t>
      </w:r>
      <w:r w:rsidRPr="008850AE">
        <w:rPr>
          <w:rFonts w:ascii="Times New Roman" w:eastAsia="Times New Roman" w:hAnsi="Times New Roman"/>
          <w:i/>
          <w:iCs/>
          <w:szCs w:val="22"/>
        </w:rPr>
        <w:t xml:space="preserve">  </w:t>
      </w:r>
      <w:r w:rsidRPr="008850AE">
        <w:rPr>
          <w:rFonts w:ascii="Times New Roman" w:eastAsia="Times New Roman" w:hAnsi="Times New Roman"/>
          <w:szCs w:val="22"/>
        </w:rPr>
        <w:t xml:space="preserve"> </w:t>
      </w:r>
    </w:p>
    <w:p w14:paraId="2F7FA9CE"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FA214AF" w14:textId="77777777" w:rsidR="002D3282" w:rsidRPr="008850AE" w:rsidRDefault="002D3282" w:rsidP="002D3282">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US"/>
        </w:rPr>
      </w:pPr>
      <w:r w:rsidRPr="008850AE">
        <w:rPr>
          <w:rFonts w:ascii="Times New Roman" w:eastAsia="Calibri" w:hAnsi="Times New Roman"/>
          <w:szCs w:val="22"/>
          <w:lang w:val="es-US"/>
        </w:rPr>
        <w:t xml:space="preserve">Alentar a los Estados </w:t>
      </w:r>
      <w:r w:rsidRPr="008850AE">
        <w:rPr>
          <w:rFonts w:ascii="Times New Roman" w:eastAsia="Times New Roman" w:hAnsi="Times New Roman"/>
          <w:szCs w:val="22"/>
        </w:rPr>
        <w:t>Miembros</w:t>
      </w:r>
      <w:r w:rsidRPr="008850AE">
        <w:rPr>
          <w:rFonts w:ascii="Times New Roman" w:eastAsia="Calibri" w:hAnsi="Times New Roman"/>
          <w:szCs w:val="22"/>
          <w:lang w:val="es-US"/>
        </w:rPr>
        <w:t xml:space="preserve"> y Observadores Permanentes de la OEA a escalar la provisión y movilización de financiamiento climático de una amplia variedad de fuentes, incluyendo las que tiene como objetivo fortalecer las capacidades de los países en desarrollo que son particularmente vulnerables a los efectos adversos del cambio climático.  </w:t>
      </w:r>
    </w:p>
    <w:p w14:paraId="1800570B" w14:textId="77777777" w:rsidR="002D3282" w:rsidRPr="008850AE" w:rsidRDefault="002D3282" w:rsidP="002D328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O"/>
        </w:rPr>
      </w:pPr>
    </w:p>
    <w:p w14:paraId="5C897072" w14:textId="6017EFD3" w:rsidR="00F40541" w:rsidRPr="008850AE" w:rsidRDefault="002D3282" w:rsidP="00B24078">
      <w:pPr>
        <w:widowControl/>
        <w:numPr>
          <w:ilvl w:val="0"/>
          <w:numId w:val="6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lang w:val="es-AR"/>
        </w:rPr>
      </w:pPr>
      <w:r w:rsidRPr="008850AE">
        <w:rPr>
          <w:rFonts w:ascii="Times New Roman" w:eastAsia="Times New Roman" w:hAnsi="Times New Roman"/>
          <w:szCs w:val="22"/>
          <w:lang w:val="es-CO"/>
        </w:rPr>
        <w:t xml:space="preserve">Alentar a los Estados Miembros y observadores permanentes de la OEA a que apoyen la labor del Comité de Transición establecido en la COP 27 en el desarrollo de recomendaciones sobre la puesta en marcha de nuevos arreglos de financiamiento, que incluyan un fondo para ayudar a los países en desarrollo </w:t>
      </w:r>
      <w:r w:rsidRPr="008850AE">
        <w:rPr>
          <w:rFonts w:ascii="Times New Roman" w:eastAsia="Calibri" w:hAnsi="Times New Roman"/>
          <w:szCs w:val="22"/>
          <w:lang w:val="es-US"/>
        </w:rPr>
        <w:t>que</w:t>
      </w:r>
      <w:r w:rsidRPr="008850AE">
        <w:rPr>
          <w:rFonts w:ascii="Times New Roman" w:eastAsia="Times New Roman" w:hAnsi="Times New Roman"/>
          <w:szCs w:val="22"/>
          <w:lang w:val="es-CO"/>
        </w:rPr>
        <w:t xml:space="preserve"> son particularmente vulnerables a los </w:t>
      </w:r>
      <w:r w:rsidRPr="008850AE">
        <w:rPr>
          <w:rFonts w:ascii="Times New Roman" w:eastAsia="Calibri" w:hAnsi="Times New Roman"/>
          <w:szCs w:val="22"/>
          <w:lang w:val="es-US"/>
        </w:rPr>
        <w:t>efectos</w:t>
      </w:r>
      <w:r w:rsidRPr="008850AE">
        <w:rPr>
          <w:rFonts w:ascii="Times New Roman" w:eastAsia="Times New Roman" w:hAnsi="Times New Roman"/>
          <w:szCs w:val="22"/>
          <w:lang w:val="es-CO"/>
        </w:rPr>
        <w:t xml:space="preserve"> adversos del cambio climático, a responder a las pérdidas y daños, reconociendo la creciente urgencia de mejorar los esfuerzos para evitar, minimizar y afrontar las pérdidas y daños vinculados los efectos adversos del cambio climático.</w:t>
      </w:r>
    </w:p>
    <w:p w14:paraId="6AE11956" w14:textId="5D3CEB73" w:rsidR="001652BB" w:rsidRDefault="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AR"/>
        </w:rPr>
      </w:pPr>
      <w:r>
        <w:rPr>
          <w:rFonts w:ascii="Times New Roman" w:hAnsi="Times New Roman"/>
          <w:lang w:val="es-AR"/>
        </w:rPr>
        <w:br w:type="page"/>
      </w:r>
    </w:p>
    <w:p w14:paraId="66C2F993" w14:textId="0EA5822D" w:rsidR="00B76ED8" w:rsidRPr="001652BB" w:rsidRDefault="001652BB" w:rsidP="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es-AR"/>
        </w:rPr>
      </w:pPr>
      <w:r w:rsidRPr="001652BB">
        <w:rPr>
          <w:rFonts w:ascii="Times New Roman" w:hAnsi="Times New Roman"/>
          <w:sz w:val="20"/>
          <w:lang w:val="es-AR"/>
        </w:rPr>
        <w:lastRenderedPageBreak/>
        <w:t>NOTA A PIE DE PÁGINA</w:t>
      </w:r>
    </w:p>
    <w:p w14:paraId="01490257" w14:textId="77777777" w:rsidR="001652BB" w:rsidRPr="001652BB" w:rsidRDefault="001652BB" w:rsidP="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es-AR"/>
        </w:rPr>
      </w:pPr>
    </w:p>
    <w:p w14:paraId="2B0240CA" w14:textId="77777777" w:rsidR="001652BB" w:rsidRPr="001652BB" w:rsidRDefault="001652BB" w:rsidP="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es-AR"/>
        </w:rPr>
      </w:pPr>
    </w:p>
    <w:p w14:paraId="1B2EC695" w14:textId="2D59BF3C" w:rsidR="001652BB" w:rsidRPr="001652BB" w:rsidRDefault="001652BB" w:rsidP="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lang w:val="es-AR"/>
        </w:rPr>
      </w:pPr>
      <w:r w:rsidRPr="001652BB">
        <w:rPr>
          <w:rFonts w:ascii="Times New Roman" w:hAnsi="Times New Roman"/>
          <w:sz w:val="20"/>
        </w:rPr>
        <w:t>1.</w:t>
      </w:r>
      <w:r w:rsidRPr="001652BB">
        <w:rPr>
          <w:rFonts w:ascii="Times New Roman" w:hAnsi="Times New Roman"/>
          <w:sz w:val="20"/>
        </w:rPr>
        <w:tab/>
        <w:t>…así como</w:t>
      </w:r>
      <w:r w:rsidRPr="001652BB">
        <w:rPr>
          <w:rStyle w:val="FootnoteReference"/>
          <w:rFonts w:ascii="Times New Roman" w:hAnsi="Times New Roman"/>
          <w:sz w:val="20"/>
        </w:rPr>
        <w:t xml:space="preserve"> la necesidad de abordar las elevadas vulnerabilidades de la deuda para acelerar el progreso hacia los ODS.  Sin embargo, Estados Unidos observa que, en este momento, el paquete de incentivos propuesto para los ODS no se ha examinado lo suficiente ni ha sido acordado por los Estados Miembros en su totalidad ni parcialmente.</w:t>
      </w:r>
      <w:r w:rsidRPr="001652BB">
        <w:rPr>
          <w:rFonts w:ascii="Times New Roman" w:hAnsi="Times New Roman"/>
          <w:color w:val="000000"/>
          <w:sz w:val="20"/>
          <w:lang w:val="es-AR"/>
        </w:rPr>
        <w:t>.</w:t>
      </w:r>
    </w:p>
    <w:p w14:paraId="0D86DBC1" w14:textId="77777777" w:rsidR="001652BB" w:rsidRDefault="001652BB" w:rsidP="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lang w:val="es-AR"/>
        </w:rPr>
      </w:pPr>
    </w:p>
    <w:p w14:paraId="28C3BE7F" w14:textId="77777777" w:rsidR="001652BB" w:rsidRDefault="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AR"/>
        </w:rPr>
      </w:pPr>
    </w:p>
    <w:p w14:paraId="052181E2" w14:textId="77777777" w:rsidR="001652BB" w:rsidRPr="008850AE" w:rsidRDefault="001652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AR"/>
        </w:rPr>
        <w:sectPr w:rsidR="001652BB" w:rsidRPr="008850AE" w:rsidSect="00B24078">
          <w:footnotePr>
            <w:numRestart w:val="eachSect"/>
          </w:footnotePr>
          <w:type w:val="oddPage"/>
          <w:pgSz w:w="12240" w:h="15840" w:code="1"/>
          <w:pgMar w:top="2160" w:right="1570" w:bottom="1296" w:left="1699" w:header="720" w:footer="720" w:gutter="0"/>
          <w:cols w:space="720"/>
          <w:titlePg/>
          <w:docGrid w:linePitch="326"/>
        </w:sectPr>
      </w:pPr>
    </w:p>
    <w:p w14:paraId="34797678" w14:textId="6861E21F" w:rsidR="00F70DF8" w:rsidRPr="008850AE" w:rsidRDefault="00F70DF8" w:rsidP="00337D2F">
      <w:pPr>
        <w:pStyle w:val="Heading1"/>
        <w:jc w:val="center"/>
        <w:rPr>
          <w:rFonts w:ascii="Times New Roman" w:eastAsia="Calibri" w:hAnsi="Times New Roman" w:cs="Times New Roman"/>
          <w:noProof/>
          <w:color w:val="auto"/>
          <w:sz w:val="22"/>
          <w:szCs w:val="22"/>
        </w:rPr>
      </w:pPr>
      <w:bookmarkStart w:id="22" w:name="_Toc138436462"/>
      <w:bookmarkStart w:id="23" w:name="_Toc138437138"/>
      <w:r w:rsidRPr="008850AE">
        <w:rPr>
          <w:rFonts w:ascii="Times New Roman" w:hAnsi="Times New Roman" w:cs="Times New Roman"/>
          <w:noProof/>
          <w:color w:val="auto"/>
          <w:sz w:val="22"/>
          <w:szCs w:val="22"/>
          <w:lang w:val="es-US"/>
        </w:rPr>
        <w:lastRenderedPageBreak/>
        <w:t xml:space="preserve">AG/RES. </w:t>
      </w:r>
      <w:r w:rsidR="008A66FC" w:rsidRPr="008850AE">
        <w:rPr>
          <w:rFonts w:ascii="Times New Roman" w:hAnsi="Times New Roman" w:cs="Times New Roman"/>
          <w:noProof/>
          <w:color w:val="auto"/>
          <w:sz w:val="22"/>
          <w:szCs w:val="22"/>
          <w:lang w:val="es-US"/>
        </w:rPr>
        <w:t>300</w:t>
      </w:r>
      <w:r w:rsidR="009A6CF4" w:rsidRPr="008850AE">
        <w:rPr>
          <w:rFonts w:ascii="Times New Roman" w:hAnsi="Times New Roman" w:cs="Times New Roman"/>
          <w:noProof/>
          <w:color w:val="auto"/>
          <w:sz w:val="22"/>
          <w:szCs w:val="22"/>
          <w:lang w:val="es-US"/>
        </w:rPr>
        <w:t>2</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Pr="008850AE">
        <w:rPr>
          <w:rFonts w:ascii="Times New Roman" w:hAnsi="Times New Roman" w:cs="Times New Roman"/>
          <w:color w:val="auto"/>
          <w:sz w:val="22"/>
          <w:szCs w:val="22"/>
        </w:rPr>
        <w:t>AUMENTO Y FORTALECIMIENTO DE LA PARTICIPACIÓN DE LA SOCIEDAD CIVIL Y</w:t>
      </w:r>
      <w:r w:rsidRPr="008850AE">
        <w:rPr>
          <w:rFonts w:ascii="Times New Roman" w:hAnsi="Times New Roman" w:cs="Times New Roman"/>
          <w:color w:val="auto"/>
          <w:sz w:val="22"/>
          <w:szCs w:val="22"/>
        </w:rPr>
        <w:br/>
        <w:t xml:space="preserve"> LOS ACTORES SOCIALES EN LAS ACTIVIDADES DE LA ORGANIZACIÓN DE LOS</w:t>
      </w:r>
      <w:r w:rsidRPr="008850AE">
        <w:rPr>
          <w:rFonts w:ascii="Times New Roman" w:hAnsi="Times New Roman" w:cs="Times New Roman"/>
          <w:color w:val="auto"/>
          <w:sz w:val="22"/>
          <w:szCs w:val="22"/>
        </w:rPr>
        <w:br/>
        <w:t xml:space="preserve"> ESTADOS AMERICANOS Y EN EL PROCESO DE CUMBRES DE LAS AMÉRICAS; Y</w:t>
      </w:r>
      <w:r w:rsidRPr="008850AE">
        <w:rPr>
          <w:rFonts w:ascii="Times New Roman" w:hAnsi="Times New Roman" w:cs="Times New Roman"/>
          <w:color w:val="auto"/>
          <w:sz w:val="22"/>
          <w:szCs w:val="22"/>
        </w:rPr>
        <w:br/>
        <w:t xml:space="preserve"> APOYO Y SEGUIMIENTO AL PROCESO DE CUMBRE DE LAS AMÉRICAS</w:t>
      </w:r>
      <w:bookmarkEnd w:id="22"/>
      <w:bookmarkEnd w:id="23"/>
    </w:p>
    <w:p w14:paraId="32C2B83B" w14:textId="77777777" w:rsidR="00F70DF8" w:rsidRPr="008850AE" w:rsidRDefault="00F70DF8" w:rsidP="00F70DF8">
      <w:pPr>
        <w:shd w:val="clear" w:color="auto" w:fill="FFFFFF"/>
        <w:rPr>
          <w:rFonts w:ascii="Times New Roman" w:eastAsia="Calibri" w:hAnsi="Times New Roman"/>
          <w:noProof/>
          <w:color w:val="000000"/>
        </w:rPr>
      </w:pPr>
    </w:p>
    <w:p w14:paraId="732272B7" w14:textId="77777777" w:rsidR="00F70DF8" w:rsidRPr="008850AE" w:rsidRDefault="00F70DF8" w:rsidP="00F70DF8">
      <w:pPr>
        <w:shd w:val="clear" w:color="auto" w:fill="FFFFFF"/>
        <w:jc w:val="center"/>
        <w:rPr>
          <w:rFonts w:ascii="Times New Roman" w:hAnsi="Times New Roman"/>
          <w:lang w:val="es-US"/>
        </w:rPr>
      </w:pPr>
      <w:r w:rsidRPr="008850AE">
        <w:rPr>
          <w:rFonts w:ascii="Times New Roman" w:hAnsi="Times New Roman"/>
          <w:lang w:val="es-MX"/>
        </w:rPr>
        <w:t>(</w:t>
      </w:r>
      <w:r w:rsidRPr="008850AE">
        <w:rPr>
          <w:rFonts w:ascii="Times New Roman" w:hAnsi="Times New Roman"/>
          <w:lang w:val="es-US"/>
        </w:rPr>
        <w:t xml:space="preserve">Aprobada en la primera </w:t>
      </w:r>
      <w:r w:rsidRPr="008850AE">
        <w:rPr>
          <w:rFonts w:ascii="Times New Roman" w:hAnsi="Times New Roman"/>
          <w:lang w:val="es-MX"/>
        </w:rPr>
        <w:t>sesión</w:t>
      </w:r>
      <w:r w:rsidRPr="008850AE">
        <w:rPr>
          <w:rFonts w:ascii="Times New Roman" w:hAnsi="Times New Roman"/>
          <w:lang w:val="es-US"/>
        </w:rPr>
        <w:t xml:space="preserve"> plenaria celebrada el 22 de junio de 2023)</w:t>
      </w:r>
    </w:p>
    <w:p w14:paraId="0B97DB08" w14:textId="77777777" w:rsidR="00F70DF8" w:rsidRPr="008850AE" w:rsidRDefault="00F70DF8" w:rsidP="00F70DF8">
      <w:pPr>
        <w:shd w:val="clear" w:color="auto" w:fill="FFFFFF"/>
        <w:jc w:val="center"/>
        <w:rPr>
          <w:rFonts w:ascii="Times New Roman" w:hAnsi="Times New Roman"/>
          <w:lang w:val="es-US"/>
        </w:rPr>
      </w:pPr>
    </w:p>
    <w:p w14:paraId="5BBA81D2" w14:textId="77777777" w:rsidR="00F70DF8" w:rsidRPr="008850AE" w:rsidRDefault="00F70DF8" w:rsidP="00F70DF8">
      <w:pPr>
        <w:shd w:val="clear" w:color="auto" w:fill="FFFFFF"/>
        <w:jc w:val="center"/>
        <w:rPr>
          <w:rFonts w:ascii="Times New Roman" w:eastAsia="Calibri" w:hAnsi="Times New Roman"/>
          <w:noProof/>
          <w:color w:val="000000"/>
        </w:rPr>
      </w:pPr>
    </w:p>
    <w:p w14:paraId="1D132CCF" w14:textId="77777777" w:rsidR="00F70DF8" w:rsidRPr="008850AE" w:rsidRDefault="00F70DF8" w:rsidP="00F70DF8">
      <w:pPr>
        <w:shd w:val="clear" w:color="auto" w:fill="FFFFFF"/>
        <w:ind w:firstLine="720"/>
        <w:rPr>
          <w:rFonts w:ascii="Times New Roman" w:eastAsia="Calibri" w:hAnsi="Times New Roman"/>
          <w:noProof/>
          <w:color w:val="000000"/>
        </w:rPr>
      </w:pPr>
      <w:r w:rsidRPr="008850AE">
        <w:rPr>
          <w:rFonts w:ascii="Times New Roman" w:hAnsi="Times New Roman"/>
          <w:color w:val="000000"/>
        </w:rPr>
        <w:t xml:space="preserve">LA ASAMBLEA GENERAL, </w:t>
      </w:r>
    </w:p>
    <w:p w14:paraId="03AABAAC"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47C8182C" w14:textId="77777777" w:rsidR="00F70DF8" w:rsidRPr="008850AE" w:rsidRDefault="00F70DF8" w:rsidP="00F70DF8">
      <w:pPr>
        <w:shd w:val="clear" w:color="auto" w:fill="FFFFFF"/>
        <w:ind w:firstLine="720"/>
        <w:rPr>
          <w:rFonts w:ascii="Times New Roman" w:eastAsia="Calibri" w:hAnsi="Times New Roman"/>
          <w:noProof/>
        </w:rPr>
      </w:pPr>
      <w:r w:rsidRPr="008850AE">
        <w:rPr>
          <w:rFonts w:ascii="Times New Roman" w:hAnsi="Times New Roman"/>
          <w:color w:val="000000"/>
        </w:rPr>
        <w:t xml:space="preserve">CONSIDERANDO la decisión de los Estados Miembros de celebrar el quincuagésimo tercer período ordinario de sesiones de la Asamblea General de la Organización de los Estados Americanos en Washington, D. C., del 21 al 23 de junio de 2023, con el objetivo de restablecer el ciclo de celebración de la Asamblea en el segundo trimestre de cada año, </w:t>
      </w:r>
    </w:p>
    <w:p w14:paraId="625438F5"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5419FB33"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RESUELVE: </w:t>
      </w:r>
    </w:p>
    <w:p w14:paraId="03C6B876"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799F2DAD" w14:textId="77777777" w:rsidR="00F70DF8" w:rsidRPr="008850AE" w:rsidRDefault="00F70DF8" w:rsidP="00F70DF8">
      <w:pPr>
        <w:numPr>
          <w:ilvl w:val="0"/>
          <w:numId w:val="7"/>
        </w:numPr>
        <w:tabs>
          <w:tab w:val="clear" w:pos="720"/>
        </w:tabs>
        <w:ind w:left="0" w:firstLine="720"/>
        <w:rPr>
          <w:rFonts w:ascii="Times New Roman" w:hAnsi="Times New Roman"/>
          <w:noProof/>
          <w:color w:val="000000"/>
        </w:rPr>
      </w:pPr>
      <w:r w:rsidRPr="008850AE">
        <w:rPr>
          <w:rFonts w:ascii="Times New Roman" w:hAnsi="Times New Roman"/>
          <w:color w:val="000000"/>
        </w:rPr>
        <w:t xml:space="preserve">Renovar todas las secciones de las resoluciones AG/RES. 2983, “Aumento y fortalecimiento de la participación de la sociedad civil y los actores sociales en las actividades de la Organización de los Estados Americanos y en el proceso de Cumbres de las Américas”, y AG/RES. 2984 (LII-O/22), “Apoyo y seguimiento del proceso de Cumbres de las Américas”. </w:t>
      </w:r>
    </w:p>
    <w:p w14:paraId="6AA8497F"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55186C85" w14:textId="77777777" w:rsidR="00F70DF8" w:rsidRPr="008850AE" w:rsidRDefault="00F70DF8" w:rsidP="00F70DF8">
      <w:pPr>
        <w:numPr>
          <w:ilvl w:val="0"/>
          <w:numId w:val="7"/>
        </w:numPr>
        <w:tabs>
          <w:tab w:val="clear" w:pos="720"/>
        </w:tabs>
        <w:ind w:left="0" w:firstLine="720"/>
        <w:rPr>
          <w:rFonts w:ascii="Times New Roman" w:hAnsi="Times New Roman"/>
          <w:noProof/>
          <w:color w:val="000000"/>
        </w:rPr>
      </w:pPr>
      <w:r w:rsidRPr="008850AE">
        <w:rPr>
          <w:rFonts w:ascii="Times New Roman" w:hAnsi="Times New Roman"/>
          <w:color w:val="000000"/>
        </w:rPr>
        <w:t xml:space="preserve">Ambas adoptadas en el quincuagésimo segundo período ordinario de sesiones de la Asamblea General, con excepción de las actividades realizadas antes del quincuagésimo tercer período ordinario de sesiones y las que sigue realizando la Secretaría de la OEA en relación con la sociedad civil, los actores sociales y el proceso de Cumbres de las Américas. </w:t>
      </w:r>
    </w:p>
    <w:p w14:paraId="25080CED"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40E49512" w14:textId="77777777" w:rsidR="00F70DF8" w:rsidRPr="008850AE" w:rsidRDefault="00F70DF8" w:rsidP="00F70DF8">
      <w:pPr>
        <w:numPr>
          <w:ilvl w:val="0"/>
          <w:numId w:val="7"/>
        </w:numPr>
        <w:tabs>
          <w:tab w:val="clear" w:pos="720"/>
        </w:tabs>
        <w:ind w:left="0" w:firstLine="720"/>
        <w:rPr>
          <w:rFonts w:ascii="Times New Roman" w:hAnsi="Times New Roman"/>
          <w:noProof/>
          <w:color w:val="000000"/>
        </w:rPr>
      </w:pPr>
      <w:r w:rsidRPr="008850AE">
        <w:rPr>
          <w:rFonts w:ascii="Times New Roman" w:hAnsi="Times New Roman"/>
          <w:color w:val="000000"/>
        </w:rPr>
        <w:t>Considerar la implementación —antes del quincuagésimo cuarto período ordinario de sesiones de la Asamblea General— la realización de las actividades aprobadas en el quincuagésimo segundo período ordinario de sesiones y que no hayan sido realizadas plenamente antes del quincuagésimo tercer período ordinario de sesiones.</w:t>
      </w:r>
      <w:r w:rsidRPr="008850AE">
        <w:rPr>
          <w:rFonts w:ascii="Times New Roman" w:hAnsi="Times New Roman"/>
          <w:b/>
          <w:color w:val="000000"/>
        </w:rPr>
        <w:t xml:space="preserve"> </w:t>
      </w:r>
    </w:p>
    <w:p w14:paraId="1C37BD7D"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216D381B" w14:textId="77777777" w:rsidR="00F70DF8" w:rsidRPr="008850AE" w:rsidRDefault="00F70DF8" w:rsidP="00F70DF8">
      <w:pPr>
        <w:numPr>
          <w:ilvl w:val="0"/>
          <w:numId w:val="7"/>
        </w:numPr>
        <w:tabs>
          <w:tab w:val="clear" w:pos="720"/>
        </w:tabs>
        <w:ind w:left="0" w:firstLine="720"/>
        <w:rPr>
          <w:rFonts w:ascii="Times New Roman" w:hAnsi="Times New Roman"/>
          <w:noProof/>
          <w:color w:val="000000"/>
        </w:rPr>
      </w:pPr>
      <w:r w:rsidRPr="008850AE">
        <w:rPr>
          <w:rFonts w:ascii="Times New Roman" w:hAnsi="Times New Roman"/>
          <w:color w:val="000000"/>
        </w:rPr>
        <w:t xml:space="preserve">Actualizar, con ese fin, las secciones de las resoluciones AG/RES. 2983 (LII-O/22) y AG/RES. 2984 (LII-O/22) reafirmando aquellos mandatos que requieren una acción posterior, como sigue: </w:t>
      </w:r>
    </w:p>
    <w:p w14:paraId="760E3986"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1AC1C218" w14:textId="77777777" w:rsidR="00F70DF8" w:rsidRPr="008850AE" w:rsidRDefault="00F70DF8" w:rsidP="00F70DF8">
      <w:pPr>
        <w:numPr>
          <w:ilvl w:val="0"/>
          <w:numId w:val="8"/>
        </w:numPr>
        <w:tabs>
          <w:tab w:val="clear" w:pos="1080"/>
        </w:tabs>
        <w:ind w:left="1440" w:hanging="720"/>
        <w:rPr>
          <w:rFonts w:ascii="Times New Roman" w:hAnsi="Times New Roman"/>
          <w:noProof/>
          <w:color w:val="000000"/>
        </w:rPr>
      </w:pPr>
      <w:r w:rsidRPr="008850AE">
        <w:rPr>
          <w:rFonts w:ascii="Times New Roman" w:hAnsi="Times New Roman"/>
          <w:color w:val="000000"/>
        </w:rPr>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w:t>
      </w:r>
      <w:r w:rsidRPr="008850AE">
        <w:rPr>
          <w:rFonts w:ascii="Times New Roman" w:hAnsi="Times New Roman"/>
          <w:color w:val="000000"/>
        </w:rPr>
        <w:lastRenderedPageBreak/>
        <w:t xml:space="preserve">de Delegación, el Secretario General y los representantes de las organizaciones de la sociedad civil. </w:t>
      </w:r>
    </w:p>
    <w:p w14:paraId="163FC24D" w14:textId="77777777" w:rsidR="00F70DF8" w:rsidRPr="008850AE" w:rsidRDefault="00F70DF8" w:rsidP="00F70DF8">
      <w:pPr>
        <w:ind w:left="1440"/>
        <w:rPr>
          <w:rFonts w:ascii="Times New Roman" w:hAnsi="Times New Roman"/>
          <w:noProof/>
          <w:color w:val="000000"/>
        </w:rPr>
      </w:pPr>
    </w:p>
    <w:p w14:paraId="270DC490" w14:textId="77777777" w:rsidR="00F70DF8" w:rsidRPr="008850AE" w:rsidRDefault="00F70DF8" w:rsidP="00F70DF8">
      <w:pPr>
        <w:numPr>
          <w:ilvl w:val="0"/>
          <w:numId w:val="8"/>
        </w:numPr>
        <w:tabs>
          <w:tab w:val="clear" w:pos="1080"/>
        </w:tabs>
        <w:ind w:left="1440" w:hanging="720"/>
        <w:rPr>
          <w:rFonts w:ascii="Times New Roman" w:hAnsi="Times New Roman"/>
          <w:noProof/>
          <w:color w:val="000000"/>
        </w:rPr>
      </w:pPr>
      <w:r w:rsidRPr="008850AE">
        <w:rPr>
          <w:rFonts w:ascii="Times New Roman" w:hAnsi="Times New Roman"/>
          <w:color w:val="000000"/>
        </w:rPr>
        <w:t xml:space="preserve">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fortalecer la participación de la sociedad civil en las actividades que realizan todas las áreas de la Organización. </w:t>
      </w:r>
    </w:p>
    <w:p w14:paraId="563A91D1" w14:textId="77777777" w:rsidR="00F70DF8" w:rsidRPr="008850AE" w:rsidRDefault="00F70DF8" w:rsidP="00F70DF8">
      <w:pPr>
        <w:ind w:left="1440"/>
        <w:rPr>
          <w:rFonts w:ascii="Times New Roman" w:hAnsi="Times New Roman"/>
          <w:noProof/>
          <w:color w:val="000000"/>
        </w:rPr>
      </w:pPr>
    </w:p>
    <w:p w14:paraId="1FF8E009" w14:textId="77777777" w:rsidR="00F70DF8" w:rsidRPr="008850AE" w:rsidRDefault="00F70DF8" w:rsidP="00F70DF8">
      <w:pPr>
        <w:numPr>
          <w:ilvl w:val="0"/>
          <w:numId w:val="8"/>
        </w:numPr>
        <w:tabs>
          <w:tab w:val="clear" w:pos="1080"/>
        </w:tabs>
        <w:ind w:left="1440" w:hanging="720"/>
        <w:rPr>
          <w:rFonts w:ascii="Times New Roman" w:hAnsi="Times New Roman"/>
          <w:noProof/>
          <w:color w:val="000000"/>
        </w:rPr>
      </w:pPr>
      <w:r w:rsidRPr="008850AE">
        <w:rPr>
          <w:rFonts w:ascii="Times New Roman" w:hAnsi="Times New Roman"/>
          <w:color w:val="000000"/>
        </w:rPr>
        <w:t>Involucrar a la Sección de Relaciones con la Sociedad Civil de la Secretaría de Acceso a Derechos y Equidad de la OEA en todas las actividades de seguimiento del Proceso de Cumbres de las Américas que incluyan a la sociedad civil, en coordinación con la Secretaría de Cumbres, manteniendo informados debidamente a los Estados Miembros.</w:t>
      </w:r>
    </w:p>
    <w:p w14:paraId="29B77C55" w14:textId="77777777" w:rsidR="00F70DF8" w:rsidRPr="008850AE" w:rsidRDefault="00F70DF8" w:rsidP="00F70DF8">
      <w:pPr>
        <w:ind w:left="1440"/>
        <w:rPr>
          <w:rFonts w:ascii="Times New Roman" w:hAnsi="Times New Roman"/>
          <w:noProof/>
          <w:color w:val="000000"/>
        </w:rPr>
      </w:pPr>
    </w:p>
    <w:p w14:paraId="7F299228" w14:textId="77777777" w:rsidR="00F70DF8" w:rsidRPr="008850AE" w:rsidRDefault="00F70DF8" w:rsidP="00F70DF8">
      <w:pPr>
        <w:numPr>
          <w:ilvl w:val="0"/>
          <w:numId w:val="8"/>
        </w:numPr>
        <w:tabs>
          <w:tab w:val="clear" w:pos="1080"/>
        </w:tabs>
        <w:ind w:left="1440" w:hanging="720"/>
        <w:rPr>
          <w:rFonts w:ascii="Times New Roman" w:hAnsi="Times New Roman"/>
          <w:noProof/>
          <w:color w:val="000000"/>
        </w:rPr>
      </w:pPr>
      <w:r w:rsidRPr="008850AE">
        <w:rPr>
          <w:rFonts w:ascii="Times New Roman" w:hAnsi="Times New Roman"/>
          <w:color w:val="000000"/>
        </w:rPr>
        <w:t xml:space="preserve">Encomendar a la Secretaría General que, en su calidad de Presidente del Grupo de Trabajo Conjunto de Cumbres (GTCC), que lleve a cabo, por lo menos una vez al año, una reunión de los jefes de instituciones, con la finalidad de examinar los avances logrados y planificar actividades conjuntas, y que informe al respecto a la Comisión sobre Gestión de Cumbres Interamericanas y Participación de la Sociedad Civil en las Actividades de la OEA y al Grupo de Revisión de la Implementación de Cumbres (GRIC). </w:t>
      </w:r>
    </w:p>
    <w:p w14:paraId="78D8FB18" w14:textId="77777777" w:rsidR="00F70DF8" w:rsidRPr="008850AE" w:rsidRDefault="00F70DF8" w:rsidP="00F70DF8">
      <w:pPr>
        <w:shd w:val="clear" w:color="auto" w:fill="FFFFFF"/>
        <w:rPr>
          <w:rFonts w:ascii="Times New Roman" w:eastAsia="Calibri" w:hAnsi="Times New Roman"/>
          <w:noProof/>
          <w:color w:val="000000"/>
        </w:rPr>
      </w:pPr>
      <w:r w:rsidRPr="008850AE">
        <w:rPr>
          <w:rFonts w:ascii="Times New Roman" w:hAnsi="Times New Roman"/>
          <w:color w:val="000000"/>
        </w:rPr>
        <w:t xml:space="preserve"> </w:t>
      </w:r>
    </w:p>
    <w:p w14:paraId="3725BD95" w14:textId="77777777" w:rsidR="00F70DF8" w:rsidRPr="008850AE" w:rsidRDefault="00F70DF8" w:rsidP="00F70DF8">
      <w:pPr>
        <w:numPr>
          <w:ilvl w:val="0"/>
          <w:numId w:val="7"/>
        </w:numPr>
        <w:tabs>
          <w:tab w:val="clear" w:pos="720"/>
        </w:tabs>
        <w:ind w:left="0" w:firstLine="720"/>
        <w:rPr>
          <w:rFonts w:ascii="Times New Roman" w:hAnsi="Times New Roman"/>
          <w:noProof/>
          <w:color w:val="000000"/>
        </w:rPr>
      </w:pPr>
      <w:r w:rsidRPr="008850AE">
        <w:rPr>
          <w:rFonts w:ascii="Times New Roman" w:hAnsi="Times New Roman"/>
          <w:color w:val="000000"/>
        </w:rPr>
        <w:t xml:space="preserve">Solicitar a la Comisión sobre Gestión de Cumbres Interamericanas y Participación de la Sociedad Civil en las Actividades de la OEA que, por conducto del Consejo Permanente, informe a la Asamblea General, en su quincuagésimo cuarto período ordinario de sesiones, sobre la implementación de la presente resolución. </w:t>
      </w:r>
    </w:p>
    <w:p w14:paraId="3DE6CC54" w14:textId="77777777" w:rsidR="00F70DF8" w:rsidRPr="008850AE" w:rsidRDefault="00F70DF8" w:rsidP="00F70DF8">
      <w:pPr>
        <w:ind w:left="720"/>
        <w:rPr>
          <w:rFonts w:ascii="Times New Roman" w:hAnsi="Times New Roman"/>
          <w:noProof/>
          <w:color w:val="000000"/>
        </w:rPr>
      </w:pPr>
    </w:p>
    <w:p w14:paraId="5A398C21" w14:textId="77777777" w:rsidR="00F70DF8" w:rsidRPr="008850AE" w:rsidRDefault="00F70DF8" w:rsidP="00F70DF8">
      <w:pPr>
        <w:numPr>
          <w:ilvl w:val="0"/>
          <w:numId w:val="7"/>
        </w:numPr>
        <w:tabs>
          <w:tab w:val="clear" w:pos="720"/>
        </w:tabs>
        <w:ind w:left="0" w:firstLine="720"/>
        <w:rPr>
          <w:rFonts w:ascii="Times New Roman" w:hAnsi="Times New Roman"/>
          <w:noProof/>
          <w:color w:val="000000"/>
        </w:rPr>
      </w:pPr>
      <w:r w:rsidRPr="008850AE">
        <w:rPr>
          <w:rFonts w:ascii="Times New Roman" w:hAnsi="Times New Roman"/>
          <w:noProof/>
          <w:color w:val="000000"/>
        </w:rPr>
        <w:t>Saludar el acuerdo de cooperación suscrito entre la Secretaría General de la OEA y el Ministerio de Relaciones Exteriores del Perú para la cesión de la administración del software que contiene la plataforma y contenidos del Mecanismo de Seguimiento e Implementación del Compromiso de Lima, lo que permitirá asegurar la continuidad de la gestión de este mecanismo, facilitar su acceso a todos los ciudadanos de la región y promover iniciativas de cooperación regional para la prevención y lucha contra la corrupción, basadas en los mandatos establecidos en el Compromiso de Lima: “Gobernabilidad democrática frente a la corrupción.</w:t>
      </w:r>
    </w:p>
    <w:p w14:paraId="3AD0463C" w14:textId="77777777" w:rsidR="00B76ED8" w:rsidRPr="008850AE" w:rsidRDefault="00B76E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rPr>
      </w:pPr>
    </w:p>
    <w:p w14:paraId="639995DD" w14:textId="77777777" w:rsidR="003A07D0" w:rsidRPr="008850AE" w:rsidRDefault="003A07D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rPr>
        <w:sectPr w:rsidR="003A07D0" w:rsidRPr="008850AE" w:rsidSect="00B24078">
          <w:footnotePr>
            <w:numRestart w:val="eachSect"/>
          </w:footnotePr>
          <w:type w:val="oddPage"/>
          <w:pgSz w:w="12240" w:h="15840" w:code="1"/>
          <w:pgMar w:top="2160" w:right="1570" w:bottom="1296" w:left="1699" w:header="720" w:footer="720" w:gutter="0"/>
          <w:cols w:space="720"/>
          <w:titlePg/>
          <w:docGrid w:linePitch="326"/>
        </w:sectPr>
      </w:pPr>
    </w:p>
    <w:p w14:paraId="0C0D950A" w14:textId="032727FC" w:rsidR="00F70DF8" w:rsidRPr="001B0E44" w:rsidRDefault="00F70DF8" w:rsidP="00337D2F">
      <w:pPr>
        <w:pStyle w:val="Heading1"/>
        <w:jc w:val="center"/>
        <w:rPr>
          <w:rFonts w:ascii="Times New Roman" w:eastAsia="Arial Unicode MS" w:hAnsi="Times New Roman" w:cs="Times New Roman"/>
          <w:color w:val="auto"/>
          <w:sz w:val="22"/>
          <w:szCs w:val="22"/>
          <w:lang w:val="es-CO" w:eastAsia="es-MX"/>
        </w:rPr>
      </w:pPr>
      <w:bookmarkStart w:id="24" w:name="_Toc138436463"/>
      <w:bookmarkStart w:id="25" w:name="_Toc138437139"/>
      <w:r w:rsidRPr="001B0E44">
        <w:rPr>
          <w:rFonts w:ascii="Times New Roman" w:hAnsi="Times New Roman" w:cs="Times New Roman"/>
          <w:noProof/>
          <w:color w:val="auto"/>
          <w:sz w:val="22"/>
          <w:szCs w:val="22"/>
          <w:lang w:val="es-US" w:eastAsia="es-ES_tradnl"/>
        </w:rPr>
        <w:lastRenderedPageBreak/>
        <w:t xml:space="preserve">AG/RES. </w:t>
      </w:r>
      <w:r w:rsidR="008A66FC" w:rsidRPr="001B0E44">
        <w:rPr>
          <w:rFonts w:ascii="Times New Roman" w:hAnsi="Times New Roman" w:cs="Times New Roman"/>
          <w:noProof/>
          <w:color w:val="auto"/>
          <w:sz w:val="22"/>
          <w:szCs w:val="22"/>
          <w:lang w:val="es-US" w:eastAsia="es-ES_tradnl"/>
        </w:rPr>
        <w:t>300</w:t>
      </w:r>
      <w:r w:rsidR="009A6CF4" w:rsidRPr="001B0E44">
        <w:rPr>
          <w:rFonts w:ascii="Times New Roman" w:hAnsi="Times New Roman" w:cs="Times New Roman"/>
          <w:noProof/>
          <w:color w:val="auto"/>
          <w:sz w:val="22"/>
          <w:szCs w:val="22"/>
          <w:lang w:val="es-US" w:eastAsia="es-ES_tradnl"/>
        </w:rPr>
        <w:t>3</w:t>
      </w:r>
      <w:r w:rsidRPr="001B0E44">
        <w:rPr>
          <w:rFonts w:ascii="Times New Roman" w:hAnsi="Times New Roman" w:cs="Times New Roman"/>
          <w:noProof/>
          <w:color w:val="auto"/>
          <w:sz w:val="22"/>
          <w:szCs w:val="22"/>
          <w:lang w:val="es-US" w:eastAsia="es-ES_tradnl"/>
        </w:rPr>
        <w:t xml:space="preserve"> (LIII-O/23)</w:t>
      </w:r>
      <w:r w:rsidRPr="001B0E44">
        <w:rPr>
          <w:rFonts w:ascii="Times New Roman" w:hAnsi="Times New Roman" w:cs="Times New Roman"/>
          <w:noProof/>
          <w:color w:val="auto"/>
          <w:sz w:val="22"/>
          <w:szCs w:val="22"/>
          <w:lang w:val="es-US" w:eastAsia="es-ES_tradnl"/>
        </w:rPr>
        <w:br/>
      </w:r>
      <w:r w:rsidRPr="001B0E44">
        <w:rPr>
          <w:rFonts w:ascii="Times New Roman" w:eastAsia="Arial Unicode MS" w:hAnsi="Times New Roman" w:cs="Times New Roman"/>
          <w:color w:val="auto"/>
          <w:sz w:val="22"/>
          <w:szCs w:val="22"/>
          <w:lang w:eastAsia="es-MX"/>
        </w:rPr>
        <w:br/>
        <w:t>PROMOCIÓN Y PROTECCIÓN DE DERECHOS HUMANOS</w:t>
      </w:r>
      <w:bookmarkStart w:id="26" w:name="_Hlk138454487"/>
      <w:r w:rsidR="009404D7" w:rsidRPr="001B0E44">
        <w:rPr>
          <w:rStyle w:val="FootnoteReference"/>
          <w:rFonts w:ascii="Times New Roman" w:eastAsia="Arial Unicode MS" w:hAnsi="Times New Roman" w:cs="Times New Roman"/>
          <w:sz w:val="22"/>
          <w:szCs w:val="22"/>
          <w:u w:val="single"/>
          <w:vertAlign w:val="superscript"/>
          <w:lang w:eastAsia="es-MX"/>
        </w:rPr>
        <w:footnoteReference w:id="6"/>
      </w:r>
      <w:r w:rsidR="009404D7" w:rsidRPr="001B0E44">
        <w:rPr>
          <w:rFonts w:ascii="Times New Roman" w:eastAsia="Arial Unicode MS" w:hAnsi="Times New Roman" w:cs="Times New Roman"/>
          <w:color w:val="auto"/>
          <w:sz w:val="22"/>
          <w:szCs w:val="22"/>
          <w:vertAlign w:val="superscript"/>
          <w:lang w:eastAsia="es-MX"/>
        </w:rPr>
        <w:t>/</w:t>
      </w:r>
      <w:bookmarkEnd w:id="24"/>
      <w:bookmarkEnd w:id="25"/>
      <w:bookmarkEnd w:id="26"/>
    </w:p>
    <w:p w14:paraId="001B6A11" w14:textId="77777777" w:rsidR="00F70DF8" w:rsidRPr="008850AE" w:rsidRDefault="00F70DF8" w:rsidP="00F70DF8">
      <w:pPr>
        <w:widowControl/>
        <w:autoSpaceDE w:val="0"/>
        <w:autoSpaceDN w:val="0"/>
        <w:adjustRightInd w:val="0"/>
        <w:jc w:val="center"/>
        <w:rPr>
          <w:rFonts w:ascii="Times New Roman" w:eastAsia="Arial Unicode MS" w:hAnsi="Times New Roman"/>
          <w:szCs w:val="22"/>
          <w:lang w:eastAsia="es-MX"/>
        </w:rPr>
      </w:pPr>
    </w:p>
    <w:p w14:paraId="36C0C1F4" w14:textId="77777777" w:rsidR="00F70DF8" w:rsidRPr="008850AE" w:rsidRDefault="00F70DF8" w:rsidP="00F70DF8">
      <w:pPr>
        <w:widowControl/>
        <w:autoSpaceDE w:val="0"/>
        <w:autoSpaceDN w:val="0"/>
        <w:adjustRightInd w:val="0"/>
        <w:jc w:val="center"/>
        <w:rPr>
          <w:rFonts w:ascii="Times New Roman" w:eastAsia="Arial Unicode MS" w:hAnsi="Times New Roman"/>
          <w:szCs w:val="22"/>
          <w:lang w:eastAsia="es-MX"/>
        </w:rPr>
      </w:pPr>
      <w:r w:rsidRPr="008850AE">
        <w:rPr>
          <w:rFonts w:ascii="Times New Roman" w:hAnsi="Times New Roman"/>
          <w:lang w:val="es-MX" w:eastAsia="es-ES_tradnl"/>
        </w:rPr>
        <w:t>(</w:t>
      </w:r>
      <w:r w:rsidRPr="008850AE">
        <w:rPr>
          <w:rFonts w:ascii="Times New Roman" w:hAnsi="Times New Roman"/>
          <w:lang w:val="es-US" w:eastAsia="es-ES_tradnl"/>
        </w:rPr>
        <w:t xml:space="preserve">Aprobada en la primera </w:t>
      </w:r>
      <w:r w:rsidRPr="008850AE">
        <w:rPr>
          <w:rFonts w:ascii="Times New Roman" w:hAnsi="Times New Roman"/>
          <w:lang w:val="es-MX" w:eastAsia="es-ES_tradnl"/>
        </w:rPr>
        <w:t>sesión</w:t>
      </w:r>
      <w:r w:rsidRPr="008850AE">
        <w:rPr>
          <w:rFonts w:ascii="Times New Roman" w:hAnsi="Times New Roman"/>
          <w:lang w:val="es-US" w:eastAsia="es-ES_tradnl"/>
        </w:rPr>
        <w:t xml:space="preserve"> plenaria celebrada el 22 de junio de 2023)</w:t>
      </w:r>
    </w:p>
    <w:p w14:paraId="1BDD74D4" w14:textId="77777777" w:rsidR="00F70DF8" w:rsidRPr="008850AE" w:rsidRDefault="00F70DF8" w:rsidP="00F70DF8">
      <w:pPr>
        <w:widowControl/>
        <w:jc w:val="left"/>
        <w:rPr>
          <w:rFonts w:ascii="Times New Roman" w:hAnsi="Times New Roman"/>
          <w:szCs w:val="22"/>
          <w:lang w:eastAsia="es-ES_tradnl"/>
        </w:rPr>
      </w:pPr>
    </w:p>
    <w:p w14:paraId="19D799F2" w14:textId="77777777" w:rsidR="00F70DF8" w:rsidRPr="008850AE" w:rsidRDefault="00F70DF8" w:rsidP="00F70DF8">
      <w:pPr>
        <w:widowControl/>
        <w:jc w:val="left"/>
        <w:rPr>
          <w:rFonts w:ascii="Times New Roman" w:hAnsi="Times New Roman"/>
          <w:szCs w:val="22"/>
          <w:lang w:eastAsia="es-ES_tradnl"/>
        </w:rPr>
      </w:pPr>
    </w:p>
    <w:p w14:paraId="7F39A3D7" w14:textId="77777777" w:rsidR="00F70DF8" w:rsidRPr="008850AE" w:rsidRDefault="00F70DF8" w:rsidP="00F70DF8">
      <w:pPr>
        <w:widowControl/>
        <w:ind w:firstLine="720"/>
        <w:jc w:val="left"/>
        <w:rPr>
          <w:rFonts w:ascii="Times New Roman" w:eastAsia="Calibri" w:hAnsi="Times New Roman"/>
          <w:szCs w:val="22"/>
        </w:rPr>
      </w:pPr>
      <w:r w:rsidRPr="008850AE">
        <w:rPr>
          <w:rFonts w:ascii="Times New Roman" w:eastAsia="Calibri" w:hAnsi="Times New Roman"/>
          <w:szCs w:val="22"/>
        </w:rPr>
        <w:t>LA ASAMBLEA GENERAL,</w:t>
      </w:r>
    </w:p>
    <w:p w14:paraId="614F6185" w14:textId="77777777" w:rsidR="00F70DF8" w:rsidRPr="008850AE" w:rsidRDefault="00F70DF8" w:rsidP="00F70DF8">
      <w:pPr>
        <w:widowControl/>
        <w:jc w:val="left"/>
        <w:rPr>
          <w:rFonts w:ascii="Times New Roman" w:eastAsia="Calibri" w:hAnsi="Times New Roman"/>
          <w:szCs w:val="22"/>
        </w:rPr>
      </w:pPr>
    </w:p>
    <w:p w14:paraId="3D5D133E" w14:textId="77777777" w:rsidR="00F70DF8" w:rsidRPr="008850AE" w:rsidRDefault="00F70DF8" w:rsidP="00F70DF8">
      <w:pPr>
        <w:widowControl/>
        <w:ind w:firstLine="720"/>
        <w:rPr>
          <w:rFonts w:ascii="Times New Roman" w:eastAsia="Calibri" w:hAnsi="Times New Roman"/>
          <w:szCs w:val="22"/>
        </w:rPr>
      </w:pPr>
      <w:r w:rsidRPr="008850AE">
        <w:rPr>
          <w:rFonts w:ascii="Times New Roman" w:eastAsia="Calibri" w:hAnsi="Times New Roman"/>
          <w:szCs w:val="22"/>
        </w:rPr>
        <w:t xml:space="preserve">CONSIDERANDO la decisión de los Estados Miembros de celebrar el 53º período ordinario de sesiones de la Asamblea General de la Organización de los Estados Americanos, en Washington, D.C., del 21 al 23 de junio de 2023, con el objetivo de restablecer el ciclo de celebración de la Asamblea en el segundo trimestre de cada año, </w:t>
      </w:r>
    </w:p>
    <w:p w14:paraId="36B808E4" w14:textId="77777777" w:rsidR="00F70DF8" w:rsidRPr="008850AE" w:rsidRDefault="00F70DF8" w:rsidP="00F70DF8">
      <w:pPr>
        <w:widowControl/>
        <w:adjustRightInd w:val="0"/>
        <w:jc w:val="left"/>
        <w:rPr>
          <w:rFonts w:ascii="Times New Roman" w:eastAsia="Calibri" w:hAnsi="Times New Roman"/>
          <w:szCs w:val="22"/>
          <w:lang w:val="es-CO"/>
        </w:rPr>
      </w:pPr>
    </w:p>
    <w:p w14:paraId="4D39E4B9" w14:textId="77777777" w:rsidR="00F70DF8" w:rsidRPr="008850AE" w:rsidRDefault="00F70DF8" w:rsidP="00F70DF8">
      <w:pPr>
        <w:widowControl/>
        <w:adjustRightInd w:val="0"/>
        <w:jc w:val="left"/>
        <w:rPr>
          <w:rFonts w:ascii="Times New Roman" w:eastAsia="Calibri" w:hAnsi="Times New Roman"/>
          <w:szCs w:val="22"/>
          <w:lang w:val="es-CO"/>
        </w:rPr>
      </w:pPr>
      <w:r w:rsidRPr="008850AE">
        <w:rPr>
          <w:rFonts w:ascii="Times New Roman" w:eastAsia="Calibri" w:hAnsi="Times New Roman"/>
          <w:szCs w:val="22"/>
          <w:lang w:val="es-CO"/>
        </w:rPr>
        <w:t>RESUELVE:</w:t>
      </w:r>
    </w:p>
    <w:p w14:paraId="41087B80" w14:textId="77777777" w:rsidR="00F70DF8" w:rsidRPr="008850AE" w:rsidRDefault="00F70DF8" w:rsidP="00F70DF8">
      <w:pPr>
        <w:rPr>
          <w:rFonts w:ascii="Times New Roman" w:eastAsia="Calibri" w:hAnsi="Times New Roman"/>
          <w:szCs w:val="22"/>
        </w:rPr>
      </w:pPr>
    </w:p>
    <w:p w14:paraId="7D76C5B9" w14:textId="13CF8A48" w:rsidR="00F70DF8" w:rsidRPr="008850AE" w:rsidRDefault="00F70DF8" w:rsidP="00F70DF8">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CO"/>
        </w:rPr>
      </w:pPr>
      <w:r w:rsidRPr="008850AE">
        <w:rPr>
          <w:rFonts w:ascii="Times New Roman" w:eastAsia="Calibri" w:hAnsi="Times New Roman"/>
          <w:szCs w:val="22"/>
          <w:lang w:val="es-CO"/>
        </w:rPr>
        <w:t xml:space="preserve">Renovar todas las secciones de la Resolución </w:t>
      </w:r>
      <w:hyperlink r:id="rId16" w:history="1">
        <w:r w:rsidRPr="000979F0">
          <w:rPr>
            <w:rStyle w:val="Hyperlink"/>
            <w:rFonts w:ascii="Times New Roman" w:eastAsia="Calibri" w:hAnsi="Times New Roman"/>
            <w:color w:val="0000FF"/>
            <w:szCs w:val="22"/>
            <w:lang w:val="es-CO"/>
          </w:rPr>
          <w:t>AG/RES. 2991 (LII-O/22)</w:t>
        </w:r>
      </w:hyperlink>
      <w:r w:rsidRPr="008850AE">
        <w:rPr>
          <w:rFonts w:ascii="Times New Roman" w:eastAsia="Calibri" w:hAnsi="Times New Roman"/>
          <w:szCs w:val="22"/>
          <w:lang w:val="es-CO"/>
        </w:rPr>
        <w:t>, Promoción y Protección de Derechos Humanos exactamente como fueron aprobadas por la Asamblea General en su 52°</w:t>
      </w:r>
      <w:r w:rsidRPr="008850AE">
        <w:rPr>
          <w:rFonts w:ascii="Times New Roman" w:hAnsi="Times New Roman"/>
          <w:szCs w:val="22"/>
          <w:lang w:val="es-CO"/>
        </w:rPr>
        <w:t xml:space="preserve"> </w:t>
      </w:r>
      <w:r w:rsidRPr="008850AE">
        <w:rPr>
          <w:rFonts w:ascii="Times New Roman" w:eastAsia="Calibri" w:hAnsi="Times New Roman"/>
          <w:szCs w:val="22"/>
          <w:lang w:val="es-CO"/>
        </w:rPr>
        <w:t xml:space="preserve">período ordinario de sesiones, con excepción de las actividades ejecutadas antes del 53º período ordinario de sesiones de la Asamblea General enumeradas en el </w:t>
      </w:r>
      <w:r w:rsidRPr="008850AE">
        <w:rPr>
          <w:rFonts w:ascii="Times New Roman" w:eastAsia="Calibri" w:hAnsi="Times New Roman"/>
          <w:b/>
          <w:bCs/>
          <w:szCs w:val="22"/>
          <w:lang w:val="es-CO"/>
        </w:rPr>
        <w:t>Anexo A.</w:t>
      </w:r>
      <w:bookmarkStart w:id="27" w:name="_Hlk138443523"/>
      <w:r w:rsidR="007D6F26" w:rsidRPr="000979F0">
        <w:rPr>
          <w:rStyle w:val="FootnoteReference"/>
          <w:rFonts w:ascii="Times New Roman" w:eastAsia="Calibri" w:hAnsi="Times New Roman"/>
          <w:szCs w:val="22"/>
          <w:u w:val="single"/>
          <w:vertAlign w:val="superscript"/>
          <w:lang w:val="es-CO"/>
        </w:rPr>
        <w:footnoteReference w:id="7"/>
      </w:r>
      <w:r w:rsidR="000979F0" w:rsidRPr="000979F0">
        <w:rPr>
          <w:rFonts w:ascii="Times New Roman" w:eastAsia="Calibri" w:hAnsi="Times New Roman"/>
          <w:szCs w:val="22"/>
          <w:vertAlign w:val="superscript"/>
          <w:lang w:val="es-CO"/>
        </w:rPr>
        <w:t>/</w:t>
      </w:r>
      <w:bookmarkEnd w:id="27"/>
      <w:r w:rsidRPr="008850AE">
        <w:rPr>
          <w:rFonts w:ascii="Times New Roman" w:eastAsia="Calibri" w:hAnsi="Times New Roman"/>
          <w:b/>
          <w:bCs/>
          <w:szCs w:val="22"/>
          <w:lang w:val="es-CO"/>
        </w:rPr>
        <w:t xml:space="preserve">  </w:t>
      </w:r>
    </w:p>
    <w:p w14:paraId="508C3D72"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CO"/>
        </w:rPr>
      </w:pPr>
    </w:p>
    <w:p w14:paraId="2F1E2657" w14:textId="77777777" w:rsidR="00F70DF8" w:rsidRPr="008850AE" w:rsidRDefault="00F70DF8" w:rsidP="00F70DF8">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CO"/>
        </w:rPr>
      </w:pPr>
      <w:r w:rsidRPr="008850AE">
        <w:rPr>
          <w:rFonts w:ascii="Times New Roman" w:eastAsia="Calibri" w:hAnsi="Times New Roman"/>
          <w:szCs w:val="22"/>
          <w:lang w:val="es-CO"/>
        </w:rPr>
        <w:t xml:space="preserve">Ejecutar, antes del 54ª período ordinario de sesiones de la Asamblea General, las actividades asignadas por el 52º período ordinario de sesiones de la Asamblea General no ejecutadas antes del 53º período ordinario de sesiones de la Asamblea General, enumeradas en el </w:t>
      </w:r>
      <w:r w:rsidRPr="008850AE">
        <w:rPr>
          <w:rFonts w:ascii="Times New Roman" w:eastAsia="Calibri" w:hAnsi="Times New Roman"/>
          <w:b/>
          <w:bCs/>
          <w:szCs w:val="22"/>
          <w:lang w:val="es-CO"/>
        </w:rPr>
        <w:t xml:space="preserve">Anexo B. </w:t>
      </w:r>
    </w:p>
    <w:p w14:paraId="32B1AEF9" w14:textId="77777777" w:rsidR="00F70DF8" w:rsidRPr="008850AE" w:rsidRDefault="00F70DF8" w:rsidP="00F70DF8">
      <w:pPr>
        <w:ind w:firstLine="720"/>
        <w:rPr>
          <w:rFonts w:ascii="Times New Roman" w:hAnsi="Times New Roman"/>
          <w:szCs w:val="22"/>
          <w:lang w:val="es-CO" w:eastAsia="es-ES_tradnl"/>
        </w:rPr>
      </w:pPr>
    </w:p>
    <w:p w14:paraId="6592585A" w14:textId="77777777" w:rsidR="00F70DF8" w:rsidRPr="008850AE" w:rsidRDefault="00F70DF8" w:rsidP="00F70DF8">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CO"/>
        </w:rPr>
      </w:pPr>
      <w:r w:rsidRPr="008850AE">
        <w:rPr>
          <w:rFonts w:ascii="Times New Roman" w:eastAsia="Calibri" w:hAnsi="Times New Roman"/>
          <w:szCs w:val="22"/>
          <w:lang w:val="es-CO"/>
        </w:rPr>
        <w:t xml:space="preserve">Actualizar las secciones de la resolución AG/RES. 2991 (LII-O/22) e incorporar nuevas secciones, de la siguiente manera: </w:t>
      </w:r>
    </w:p>
    <w:p w14:paraId="3A5462FE" w14:textId="77777777" w:rsidR="00F70DF8" w:rsidRPr="008850AE" w:rsidRDefault="00F70DF8" w:rsidP="00F70DF8">
      <w:pPr>
        <w:rPr>
          <w:rFonts w:ascii="Times New Roman" w:hAnsi="Times New Roman"/>
          <w:szCs w:val="22"/>
          <w:lang w:val="es-CO" w:eastAsia="es-ES_tradnl"/>
        </w:rPr>
      </w:pPr>
    </w:p>
    <w:p w14:paraId="52666C22" w14:textId="77777777" w:rsidR="00F70DF8" w:rsidRPr="008850AE" w:rsidRDefault="00F70DF8" w:rsidP="00F70DF8">
      <w:pPr>
        <w:rPr>
          <w:rFonts w:ascii="Times New Roman" w:hAnsi="Times New Roman"/>
          <w:szCs w:val="22"/>
          <w:lang w:val="es-CO" w:eastAsia="es-ES_tradnl"/>
        </w:rPr>
      </w:pPr>
    </w:p>
    <w:p w14:paraId="3E4F4797"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87"/>
        <w:jc w:val="left"/>
        <w:rPr>
          <w:rFonts w:ascii="Times New Roman" w:eastAsia="Times New Roman" w:hAnsi="Times New Roman"/>
          <w:bCs/>
          <w:szCs w:val="22"/>
          <w:lang w:val="es-CO"/>
        </w:rPr>
      </w:pPr>
      <w:r w:rsidRPr="008850AE">
        <w:rPr>
          <w:rFonts w:ascii="Times New Roman" w:eastAsia="Times New Roman" w:hAnsi="Times New Roman"/>
          <w:bCs/>
          <w:szCs w:val="22"/>
          <w:lang w:val="es-CO"/>
        </w:rPr>
        <w:t>DERECHOS DE LAS NIÑAS, NIÑOS Y ADOLESCENTES</w:t>
      </w:r>
    </w:p>
    <w:p w14:paraId="027A53A3" w14:textId="77777777" w:rsidR="00F70DF8" w:rsidRPr="008850AE" w:rsidRDefault="00F70DF8" w:rsidP="00F70DF8">
      <w:pPr>
        <w:rPr>
          <w:rFonts w:ascii="Times New Roman" w:eastAsia="Times New Roman" w:hAnsi="Times New Roman"/>
          <w:szCs w:val="22"/>
          <w:lang w:val="es-UY"/>
        </w:rPr>
      </w:pPr>
    </w:p>
    <w:p w14:paraId="29E73748" w14:textId="77777777" w:rsidR="00F70DF8" w:rsidRPr="008850AE" w:rsidRDefault="00F70DF8" w:rsidP="00F70DF8">
      <w:pPr>
        <w:ind w:firstLine="720"/>
        <w:rPr>
          <w:rFonts w:ascii="Times New Roman" w:eastAsia="Times New Roman" w:hAnsi="Times New Roman"/>
          <w:szCs w:val="22"/>
        </w:rPr>
      </w:pPr>
      <w:r w:rsidRPr="008850AE">
        <w:rPr>
          <w:rFonts w:ascii="Times New Roman" w:eastAsia="Times New Roman" w:hAnsi="Times New Roman"/>
          <w:szCs w:val="22"/>
          <w:lang w:val="es-UY"/>
        </w:rPr>
        <w:t xml:space="preserve">1. </w:t>
      </w:r>
      <w:r w:rsidRPr="008850AE">
        <w:rPr>
          <w:rFonts w:ascii="Times New Roman" w:eastAsia="Times New Roman" w:hAnsi="Times New Roman"/>
          <w:szCs w:val="22"/>
          <w:lang w:val="es-UY"/>
        </w:rPr>
        <w:tab/>
        <w:t xml:space="preserve">Reconocer las actividades del Instituto Interamericano del Niño (IIN), en especial las acciones de formación de los recursos humanos para las políticas de protección de los derechos de las niñas, los niños y adolescentes, realizadas a través del Programa Interamericano de Capacitación (PIC) así como la instauración de diversos Grupos de Trabajo y Redes de Niñas, Niños y Adolescentes, con los recursos existentes, y la labor que se desarrolla en forma continua para la definición de los lineamientos estratégicos y las metodologías innovadoras en su funcionamiento. </w:t>
      </w:r>
      <w:bookmarkStart w:id="29" w:name="_Hlk135988493"/>
    </w:p>
    <w:bookmarkEnd w:id="29"/>
    <w:p w14:paraId="26409F4D" w14:textId="77777777" w:rsidR="00F70DF8" w:rsidRPr="008850AE" w:rsidRDefault="00F70DF8" w:rsidP="00F70DF8">
      <w:pPr>
        <w:ind w:firstLine="720"/>
        <w:rPr>
          <w:rFonts w:ascii="Times New Roman" w:eastAsia="Times New Roman" w:hAnsi="Times New Roman"/>
          <w:szCs w:val="22"/>
          <w:lang w:val="es-UY"/>
        </w:rPr>
      </w:pPr>
    </w:p>
    <w:p w14:paraId="182C04CC" w14:textId="77777777" w:rsidR="00F70DF8" w:rsidRPr="008850AE" w:rsidRDefault="00F70DF8" w:rsidP="00F70DF8">
      <w:pPr>
        <w:ind w:firstLine="720"/>
        <w:rPr>
          <w:rFonts w:ascii="Times New Roman" w:eastAsia="Times New Roman" w:hAnsi="Times New Roman"/>
          <w:szCs w:val="22"/>
        </w:rPr>
      </w:pPr>
      <w:r w:rsidRPr="008850AE">
        <w:rPr>
          <w:rFonts w:ascii="Times New Roman" w:eastAsia="Times New Roman" w:hAnsi="Times New Roman"/>
          <w:szCs w:val="22"/>
          <w:lang w:val="es-UY"/>
        </w:rPr>
        <w:t>2.</w:t>
      </w:r>
      <w:r w:rsidRPr="008850AE">
        <w:rPr>
          <w:rFonts w:ascii="Times New Roman" w:eastAsia="Times New Roman" w:hAnsi="Times New Roman"/>
          <w:szCs w:val="22"/>
          <w:lang w:val="es-UY"/>
        </w:rPr>
        <w:tab/>
        <w:t>Encomendar al IIN que, con los recursos existentes, considere avanzar en</w:t>
      </w:r>
      <w:r w:rsidRPr="008850AE">
        <w:rPr>
          <w:rFonts w:ascii="Times New Roman" w:eastAsia="Times New Roman" w:hAnsi="Times New Roman"/>
          <w:color w:val="2E74B5" w:themeColor="accent5" w:themeShade="BF"/>
          <w:szCs w:val="22"/>
          <w:lang w:val="es-UY"/>
        </w:rPr>
        <w:t xml:space="preserve"> </w:t>
      </w:r>
      <w:r w:rsidRPr="008850AE">
        <w:rPr>
          <w:rFonts w:ascii="Times New Roman" w:eastAsia="Times New Roman" w:hAnsi="Times New Roman"/>
          <w:szCs w:val="22"/>
          <w:lang w:val="es-UY"/>
        </w:rPr>
        <w:t>la implementación de las recomendaciones del diagnóstico hemisférico en materia de prevención, erradicación y sanción del abuso y toda forma de violencia contra la niñez y la adolescencia presentado por el IIN en el año 2022, en coordinación con los Estados Miembros.</w:t>
      </w:r>
      <w:r w:rsidRPr="008850AE">
        <w:rPr>
          <w:rFonts w:ascii="Times New Roman" w:eastAsia="Times New Roman" w:hAnsi="Times New Roman"/>
          <w:b/>
          <w:bCs/>
          <w:szCs w:val="22"/>
          <w:lang w:val="es-UY"/>
        </w:rPr>
        <w:t xml:space="preserve"> </w:t>
      </w:r>
    </w:p>
    <w:p w14:paraId="5D76CBD3" w14:textId="77777777" w:rsidR="00F70DF8" w:rsidRPr="008850AE" w:rsidRDefault="00F70DF8" w:rsidP="00F70D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lang w:val="es-UY"/>
        </w:rPr>
      </w:pPr>
      <w:r w:rsidRPr="008850AE">
        <w:rPr>
          <w:rFonts w:ascii="Times New Roman" w:eastAsia="Times New Roman" w:hAnsi="Times New Roman"/>
          <w:szCs w:val="22"/>
          <w:lang w:val="es-UY"/>
        </w:rPr>
        <w:br w:type="page"/>
      </w:r>
    </w:p>
    <w:p w14:paraId="317641AF" w14:textId="5330C8CF"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87"/>
        <w:rPr>
          <w:rFonts w:ascii="Times New Roman" w:eastAsia="Times New Roman" w:hAnsi="Times New Roman"/>
          <w:bCs/>
          <w:szCs w:val="22"/>
          <w:lang w:val="es-UY"/>
        </w:rPr>
      </w:pPr>
      <w:r w:rsidRPr="008850AE">
        <w:rPr>
          <w:rFonts w:ascii="Times New Roman" w:eastAsia="Times New Roman" w:hAnsi="Times New Roman"/>
          <w:bCs/>
          <w:szCs w:val="22"/>
          <w:lang w:val="es-CO"/>
        </w:rPr>
        <w:lastRenderedPageBreak/>
        <w:t>PRINCIPIOS SOBRE ENTREVISTAS EFECTIVAS PARA INVESTIGACIÓN Y RECOPILACIÓN DE INFORMACIÓN Y EL ROL DE LA DEFENSA PÚBLICA OFICIAL</w:t>
      </w:r>
      <w:bookmarkStart w:id="30" w:name="_Hlk138443798"/>
      <w:r w:rsidR="009A6CF4" w:rsidRPr="008850AE">
        <w:rPr>
          <w:rStyle w:val="FootnoteReference"/>
          <w:rFonts w:ascii="Times New Roman" w:eastAsia="Times New Roman" w:hAnsi="Times New Roman"/>
          <w:bCs/>
          <w:szCs w:val="22"/>
          <w:u w:val="single"/>
          <w:vertAlign w:val="superscript"/>
          <w:lang w:val="es-CO"/>
        </w:rPr>
        <w:footnoteReference w:id="8"/>
      </w:r>
      <w:r w:rsidR="009A6CF4" w:rsidRPr="008850AE">
        <w:rPr>
          <w:rFonts w:ascii="Times New Roman" w:eastAsia="Times New Roman" w:hAnsi="Times New Roman"/>
          <w:bCs/>
          <w:szCs w:val="22"/>
          <w:vertAlign w:val="superscript"/>
          <w:lang w:val="es-CO"/>
        </w:rPr>
        <w:t>/</w:t>
      </w:r>
      <w:bookmarkEnd w:id="30"/>
    </w:p>
    <w:p w14:paraId="20C29CDC" w14:textId="77777777" w:rsidR="00F70DF8" w:rsidRPr="008850AE" w:rsidRDefault="00F70DF8" w:rsidP="00F70DF8">
      <w:pPr>
        <w:widowControl/>
        <w:tabs>
          <w:tab w:val="clear" w:pos="720"/>
        </w:tabs>
        <w:ind w:firstLine="720"/>
        <w:rPr>
          <w:rFonts w:ascii="Times New Roman" w:eastAsia="Times New Roman" w:hAnsi="Times New Roman"/>
          <w:szCs w:val="22"/>
          <w:lang w:val="es-UY"/>
        </w:rPr>
      </w:pPr>
    </w:p>
    <w:p w14:paraId="650865EF" w14:textId="77777777" w:rsidR="00F70DF8" w:rsidRPr="008850AE" w:rsidRDefault="00F70DF8" w:rsidP="00F70DF8">
      <w:pPr>
        <w:widowControl/>
        <w:tabs>
          <w:tab w:val="clear" w:pos="720"/>
        </w:tabs>
        <w:ind w:firstLine="720"/>
        <w:rPr>
          <w:rFonts w:ascii="Times New Roman" w:eastAsia="Times New Roman" w:hAnsi="Times New Roman"/>
          <w:szCs w:val="22"/>
          <w:lang w:val="es-UY"/>
        </w:rPr>
      </w:pPr>
      <w:r w:rsidRPr="008850AE">
        <w:rPr>
          <w:rFonts w:ascii="Times New Roman" w:eastAsia="Times New Roman" w:hAnsi="Times New Roman"/>
          <w:szCs w:val="22"/>
          <w:lang w:val="es-UY"/>
        </w:rPr>
        <w:t>En seguimiento de las secciones ii. y v., de la resolución AG/RES. 2991 (LII-O/22) “Promoción y Protección de Derechos Humanos”:</w:t>
      </w:r>
    </w:p>
    <w:p w14:paraId="0E3B5CA4" w14:textId="77777777" w:rsidR="00F70DF8" w:rsidRPr="008850AE" w:rsidRDefault="00F70DF8" w:rsidP="00F70DF8">
      <w:pPr>
        <w:widowControl/>
        <w:tabs>
          <w:tab w:val="clear" w:pos="720"/>
        </w:tabs>
        <w:ind w:firstLine="720"/>
        <w:rPr>
          <w:rFonts w:ascii="Times New Roman" w:eastAsia="Times New Roman" w:hAnsi="Times New Roman"/>
          <w:szCs w:val="22"/>
          <w:lang w:val="es-UY"/>
        </w:rPr>
      </w:pPr>
    </w:p>
    <w:p w14:paraId="165DB8C0" w14:textId="77777777" w:rsidR="00F70DF8" w:rsidRPr="008850AE" w:rsidRDefault="00F70DF8" w:rsidP="00F70DF8">
      <w:pPr>
        <w:widowControl/>
        <w:ind w:firstLine="720"/>
        <w:rPr>
          <w:rFonts w:ascii="Times New Roman" w:eastAsia="Times New Roman" w:hAnsi="Times New Roman"/>
          <w:szCs w:val="22"/>
          <w:lang w:val="es-UY"/>
        </w:rPr>
      </w:pPr>
      <w:r w:rsidRPr="008850AE">
        <w:rPr>
          <w:rFonts w:ascii="Times New Roman" w:eastAsia="Times New Roman" w:hAnsi="Times New Roman"/>
          <w:szCs w:val="22"/>
          <w:lang w:val="es-UY"/>
        </w:rPr>
        <w:t>1.</w:t>
      </w:r>
      <w:r w:rsidRPr="008850AE">
        <w:rPr>
          <w:rFonts w:ascii="Times New Roman" w:eastAsia="Times New Roman" w:hAnsi="Times New Roman"/>
          <w:szCs w:val="22"/>
          <w:lang w:val="es-UY"/>
        </w:rPr>
        <w:tab/>
        <w:t xml:space="preserve">Afirmar la importancia que los “Principios sobre Entrevistas Efectivas para Investigación y Recopilación de Información” tienen para las entidades públicas competentes que ejecutan interrogatorios y entrevistas para obtener confesiones y para el servicio de asistencia jurídica gratuita prestada por las Defensorías Públicas Oficiales de las Américas; alentando a dichas instituciones, en el marco de su autonomía e independencia, a implementar protocolos internos de actuación que adopten los Principios en el desarrollo de sus tareas cotidianas, difundirlos y capacitarse en la materia; así como a trabajar por el desarrollo de un marco normativo para realizar entrevistas efectivas que eviten las violaciones y  los abusos a los derechos humanos, en concreto para evitar la tortura y otros tratos crueles, inhumanos y degradantes o castigos, que incluyan a la defensa pública desde el inicio mismo del procedimiento y en todas las etapas del proceso. </w:t>
      </w:r>
    </w:p>
    <w:p w14:paraId="248567EE" w14:textId="77777777" w:rsidR="00F70DF8" w:rsidRPr="008850AE" w:rsidRDefault="00F70DF8" w:rsidP="00F70DF8">
      <w:pPr>
        <w:widowControl/>
        <w:rPr>
          <w:rFonts w:ascii="Times New Roman" w:eastAsia="Times New Roman" w:hAnsi="Times New Roman"/>
          <w:szCs w:val="22"/>
          <w:lang w:val="es-UY"/>
        </w:rPr>
      </w:pPr>
    </w:p>
    <w:p w14:paraId="2CF0E88F" w14:textId="77777777" w:rsidR="00F70DF8" w:rsidRPr="008850AE" w:rsidRDefault="00F70DF8" w:rsidP="00F70DF8">
      <w:pPr>
        <w:widowControl/>
        <w:ind w:firstLine="720"/>
        <w:rPr>
          <w:rFonts w:ascii="Times New Roman" w:eastAsia="Times New Roman" w:hAnsi="Times New Roman"/>
          <w:szCs w:val="22"/>
          <w:lang w:val="es-UY"/>
        </w:rPr>
      </w:pPr>
      <w:r w:rsidRPr="008850AE">
        <w:rPr>
          <w:rFonts w:ascii="Times New Roman" w:eastAsia="Times New Roman" w:hAnsi="Times New Roman"/>
          <w:szCs w:val="22"/>
          <w:lang w:val="es-UY"/>
        </w:rPr>
        <w:t>2.</w:t>
      </w:r>
      <w:r w:rsidRPr="008850AE">
        <w:rPr>
          <w:rFonts w:ascii="Times New Roman" w:eastAsia="Times New Roman" w:hAnsi="Times New Roman"/>
          <w:szCs w:val="22"/>
          <w:lang w:val="es-UY"/>
        </w:rPr>
        <w:tab/>
        <w:t xml:space="preserve">Solicitar a la Comisión de Asuntos Jurídicos y Políticos (CAJP) que celebre una sesión extraordinaria en el primer trimestre de 2024 sobre “Principios sobre Entrevistas Efectivas para Investigación y Recopilación de Información y el rol de la defensa pública oficial”, con el fin de promover el intercambio de experiencias y buenas prácticas destinadas a garantizar salvaguardias jurídicas y procesales en el desarrollo de las entrevistas, con la presencia de los Estados Miembros y sus respectivas instituciones públicas oficiales de asistencia jurídica, de integrantes de la Asociación Interamericana de Defensorías Públicas (AIDEF) –cuya asistencia estará garantizada por esa organización-, expertos del sector académico y de la sociedad civil, incluyendo las organizaciones de derechos de las mujeres, así como de organizaciones internacionales. </w:t>
      </w:r>
    </w:p>
    <w:p w14:paraId="31167A49" w14:textId="77777777" w:rsidR="00F70DF8" w:rsidRPr="008850AE" w:rsidRDefault="00F70DF8" w:rsidP="00F70DF8">
      <w:pPr>
        <w:rPr>
          <w:rFonts w:ascii="Times New Roman" w:hAnsi="Times New Roman"/>
          <w:szCs w:val="22"/>
          <w:lang w:val="es-CO" w:eastAsia="es-ES_tradnl"/>
        </w:rPr>
      </w:pPr>
    </w:p>
    <w:p w14:paraId="465E0F2C" w14:textId="77777777" w:rsidR="00F70DF8" w:rsidRPr="008850AE" w:rsidRDefault="00F70DF8" w:rsidP="00F70DF8">
      <w:pPr>
        <w:rPr>
          <w:rFonts w:ascii="Times New Roman" w:hAnsi="Times New Roman"/>
          <w:szCs w:val="22"/>
          <w:lang w:val="es-CO" w:eastAsia="es-ES_tradnl"/>
        </w:rPr>
      </w:pPr>
    </w:p>
    <w:p w14:paraId="2178DDDB" w14:textId="71D93CB4" w:rsidR="00F70DF8" w:rsidRPr="008850AE" w:rsidRDefault="00F70DF8" w:rsidP="00154907">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60" w:hanging="90"/>
        <w:jc w:val="left"/>
        <w:rPr>
          <w:rFonts w:ascii="Times New Roman" w:eastAsia="Calibri" w:hAnsi="Times New Roman"/>
          <w:szCs w:val="22"/>
          <w:lang w:val="es-CL"/>
        </w:rPr>
      </w:pPr>
      <w:r w:rsidRPr="008850AE">
        <w:rPr>
          <w:rFonts w:ascii="Times New Roman" w:eastAsia="Arial Unicode MS" w:hAnsi="Times New Roman"/>
          <w:szCs w:val="22"/>
          <w:lang w:val="es-CO" w:eastAsia="es-MX"/>
        </w:rPr>
        <w:t xml:space="preserve">DERECHOS </w:t>
      </w:r>
      <w:r w:rsidRPr="008850AE">
        <w:rPr>
          <w:rFonts w:ascii="Times New Roman" w:eastAsia="Calibri" w:hAnsi="Times New Roman"/>
          <w:szCs w:val="22"/>
          <w:lang w:val="es-CO" w:eastAsia="es-MX"/>
        </w:rPr>
        <w:t>HUMANOS</w:t>
      </w:r>
      <w:r w:rsidRPr="008850AE">
        <w:rPr>
          <w:rFonts w:ascii="Times New Roman" w:eastAsia="Arial Unicode MS" w:hAnsi="Times New Roman"/>
          <w:szCs w:val="22"/>
          <w:lang w:val="es-CO" w:eastAsia="es-MX"/>
        </w:rPr>
        <w:t xml:space="preserve"> Y MEDIO AMBIENTE</w:t>
      </w:r>
      <w:bookmarkStart w:id="31" w:name="_Hlk138444298"/>
      <w:r w:rsidR="009A6CF4" w:rsidRPr="008850AE">
        <w:rPr>
          <w:rStyle w:val="FootnoteReference"/>
          <w:rFonts w:ascii="Times New Roman" w:eastAsia="Times New Roman" w:hAnsi="Times New Roman"/>
          <w:bCs/>
          <w:szCs w:val="22"/>
          <w:u w:val="single"/>
          <w:vertAlign w:val="superscript"/>
          <w:lang w:val="es-CO"/>
        </w:rPr>
        <w:footnoteReference w:id="9"/>
      </w:r>
      <w:r w:rsidR="009A6CF4" w:rsidRPr="008850AE">
        <w:rPr>
          <w:rFonts w:ascii="Times New Roman" w:eastAsia="Times New Roman" w:hAnsi="Times New Roman"/>
          <w:bCs/>
          <w:szCs w:val="22"/>
          <w:vertAlign w:val="superscript"/>
          <w:lang w:val="es-CO"/>
        </w:rPr>
        <w:t>/</w:t>
      </w:r>
      <w:bookmarkEnd w:id="31"/>
    </w:p>
    <w:p w14:paraId="40EB63B8" w14:textId="77777777" w:rsidR="00657D6D" w:rsidRDefault="00657D6D" w:rsidP="00F70DF8">
      <w:pPr>
        <w:widowControl/>
        <w:ind w:firstLine="720"/>
        <w:rPr>
          <w:rFonts w:ascii="Times New Roman" w:eastAsia="Calibri" w:hAnsi="Times New Roman"/>
          <w:szCs w:val="22"/>
          <w:lang w:val="es-CL"/>
        </w:rPr>
      </w:pPr>
    </w:p>
    <w:p w14:paraId="278885B6" w14:textId="7B09C584" w:rsidR="00F70DF8" w:rsidRPr="008850AE" w:rsidRDefault="00F70DF8" w:rsidP="00F70DF8">
      <w:pPr>
        <w:widowControl/>
        <w:ind w:firstLine="720"/>
        <w:rPr>
          <w:rFonts w:ascii="Times New Roman" w:eastAsia="Calibri" w:hAnsi="Times New Roman"/>
          <w:szCs w:val="22"/>
          <w:lang w:val="es-CL"/>
        </w:rPr>
      </w:pPr>
      <w:r w:rsidRPr="008850AE">
        <w:rPr>
          <w:rFonts w:ascii="Times New Roman" w:eastAsia="Calibri" w:hAnsi="Times New Roman"/>
          <w:szCs w:val="22"/>
          <w:lang w:val="es-CL"/>
        </w:rPr>
        <w:t>En complemento a la sección xvi. de la resolución AG/RES. 2991 (LII-O/22) “Promoción y Protección de Derechos Humanos”:</w:t>
      </w:r>
    </w:p>
    <w:p w14:paraId="3B7E68DD" w14:textId="77777777" w:rsidR="00F70DF8" w:rsidRPr="008850AE" w:rsidRDefault="00F70DF8" w:rsidP="00F70DF8">
      <w:pPr>
        <w:widowControl/>
        <w:rPr>
          <w:rFonts w:ascii="Times New Roman" w:eastAsia="Calibri" w:hAnsi="Times New Roman"/>
          <w:szCs w:val="22"/>
          <w:lang w:val="es-CL"/>
        </w:rPr>
      </w:pPr>
    </w:p>
    <w:p w14:paraId="7B89C6A4" w14:textId="77777777" w:rsidR="00F70DF8" w:rsidRPr="008850AE" w:rsidRDefault="00F70DF8" w:rsidP="00F70DF8">
      <w:pPr>
        <w:widowControl/>
        <w:numPr>
          <w:ilvl w:val="0"/>
          <w:numId w:val="11"/>
        </w:numPr>
        <w:ind w:left="0" w:firstLine="720"/>
        <w:rPr>
          <w:rFonts w:ascii="Times New Roman" w:eastAsia="Calibri" w:hAnsi="Times New Roman"/>
          <w:szCs w:val="22"/>
          <w:lang w:val="es-CL"/>
        </w:rPr>
      </w:pPr>
      <w:r w:rsidRPr="008850AE">
        <w:rPr>
          <w:rFonts w:ascii="Times New Roman" w:eastAsia="Calibri" w:hAnsi="Times New Roman"/>
          <w:szCs w:val="22"/>
          <w:lang w:val="es-CL"/>
        </w:rPr>
        <w:t xml:space="preserve">Invitar a los Estados Miembros a remitir observaciones y opiniones escritas en el marco de la solicitud de opinión consultiva sobre “Emergencia Climática y Derechos Humanos” presentada ante la Corte Interamericana de Derechos Humanos por parte de la República de Chile y la República de Colombia. </w:t>
      </w:r>
    </w:p>
    <w:p w14:paraId="6F96720B" w14:textId="77777777" w:rsidR="00F70DF8" w:rsidRPr="008850AE" w:rsidRDefault="00F70DF8" w:rsidP="00F70DF8">
      <w:pPr>
        <w:widowControl/>
        <w:ind w:firstLine="720"/>
        <w:rPr>
          <w:rFonts w:ascii="Times New Roman" w:eastAsia="Calibri" w:hAnsi="Times New Roman"/>
          <w:szCs w:val="22"/>
          <w:lang w:val="es-CL"/>
        </w:rPr>
      </w:pPr>
    </w:p>
    <w:p w14:paraId="79A2028F" w14:textId="70C70405" w:rsidR="00F70DF8" w:rsidRPr="008850AE" w:rsidRDefault="00F70DF8" w:rsidP="00F70DF8">
      <w:pPr>
        <w:widowControl/>
        <w:numPr>
          <w:ilvl w:val="0"/>
          <w:numId w:val="11"/>
        </w:numPr>
        <w:ind w:left="0" w:firstLine="720"/>
        <w:rPr>
          <w:rFonts w:ascii="Times New Roman" w:eastAsia="Calibri" w:hAnsi="Times New Roman"/>
          <w:szCs w:val="22"/>
          <w:lang w:val="es-CL"/>
        </w:rPr>
      </w:pPr>
      <w:r w:rsidRPr="008850AE">
        <w:rPr>
          <w:rFonts w:ascii="Times New Roman" w:eastAsia="Calibri" w:hAnsi="Times New Roman"/>
          <w:szCs w:val="22"/>
          <w:lang w:val="es-CL"/>
        </w:rPr>
        <w:t>Invitar a los Estados Miembros a suscribir y ratificar, de conformidad a su ordenamiento jurídico, en el menor plazo posible, el Tratado relativo a la Conservación y el Uso Sostenible de la Diversidad Biológica Marina de las Zonas Situadas fuera de la Jurisdicción (BBNJ).</w:t>
      </w:r>
      <w:bookmarkStart w:id="32" w:name="_Hlk138444452"/>
      <w:r w:rsidR="002442D5" w:rsidRPr="008850AE">
        <w:rPr>
          <w:rStyle w:val="FootnoteReference"/>
          <w:rFonts w:ascii="Times New Roman" w:eastAsia="Times New Roman" w:hAnsi="Times New Roman"/>
          <w:bCs/>
          <w:szCs w:val="22"/>
          <w:u w:val="single"/>
          <w:vertAlign w:val="superscript"/>
          <w:lang w:val="es-CO"/>
        </w:rPr>
        <w:footnoteReference w:id="10"/>
      </w:r>
      <w:r w:rsidR="002442D5" w:rsidRPr="008850AE">
        <w:rPr>
          <w:rFonts w:ascii="Times New Roman" w:eastAsia="Times New Roman" w:hAnsi="Times New Roman"/>
          <w:bCs/>
          <w:szCs w:val="22"/>
          <w:vertAlign w:val="superscript"/>
          <w:lang w:val="es-CO"/>
        </w:rPr>
        <w:t>/</w:t>
      </w:r>
      <w:bookmarkEnd w:id="32"/>
      <w:r w:rsidRPr="008850AE">
        <w:rPr>
          <w:rFonts w:ascii="Times New Roman" w:eastAsia="Calibri" w:hAnsi="Times New Roman"/>
          <w:szCs w:val="22"/>
          <w:lang w:val="es-CL"/>
        </w:rPr>
        <w:t xml:space="preserve"> </w:t>
      </w:r>
    </w:p>
    <w:p w14:paraId="2710A975"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87"/>
        <w:rPr>
          <w:rFonts w:ascii="Times New Roman" w:eastAsia="Calibri" w:hAnsi="Times New Roman"/>
          <w:szCs w:val="22"/>
          <w:lang w:val="es-CL"/>
        </w:rPr>
      </w:pPr>
      <w:r w:rsidRPr="008850AE">
        <w:rPr>
          <w:rFonts w:ascii="Times New Roman" w:eastAsia="Calibri" w:hAnsi="Times New Roman"/>
          <w:szCs w:val="22"/>
          <w:lang w:val="es-CO" w:eastAsia="es-MX"/>
        </w:rPr>
        <w:lastRenderedPageBreak/>
        <w:t>FORTALECIMIENTO</w:t>
      </w:r>
      <w:r w:rsidRPr="008850AE">
        <w:rPr>
          <w:rFonts w:ascii="Times New Roman" w:eastAsia="Arial Unicode MS" w:hAnsi="Times New Roman"/>
          <w:szCs w:val="22"/>
          <w:lang w:val="es-CO" w:eastAsia="es-MX"/>
        </w:rPr>
        <w:t xml:space="preserve"> DEL MECANISMO DE SEGUIMIENTO PARA LA IMPLEMENTACIÓN DEL PROTOCOLO DE SAN SALVADOR</w:t>
      </w:r>
    </w:p>
    <w:p w14:paraId="4541AA45" w14:textId="77777777" w:rsidR="00F70DF8" w:rsidRPr="008850AE" w:rsidRDefault="00F70DF8" w:rsidP="00F70DF8">
      <w:pPr>
        <w:widowControl/>
        <w:ind w:firstLine="706"/>
        <w:rPr>
          <w:rFonts w:ascii="Times New Roman" w:eastAsia="Times New Roman" w:hAnsi="Times New Roman"/>
          <w:szCs w:val="22"/>
          <w:lang w:eastAsia="es-ES"/>
        </w:rPr>
      </w:pPr>
    </w:p>
    <w:p w14:paraId="032DFED3" w14:textId="77777777" w:rsidR="00F70DF8" w:rsidRPr="008850AE" w:rsidRDefault="00F70DF8" w:rsidP="00F70DF8">
      <w:pPr>
        <w:widowControl/>
        <w:ind w:firstLine="706"/>
        <w:rPr>
          <w:rFonts w:ascii="Times New Roman" w:eastAsia="Times New Roman" w:hAnsi="Times New Roman"/>
          <w:szCs w:val="22"/>
          <w:lang w:eastAsia="es-ES"/>
        </w:rPr>
      </w:pPr>
      <w:r w:rsidRPr="008850AE">
        <w:rPr>
          <w:rFonts w:ascii="Times New Roman" w:eastAsia="Times New Roman" w:hAnsi="Times New Roman"/>
          <w:szCs w:val="22"/>
          <w:lang w:eastAsia="es-ES"/>
        </w:rPr>
        <w:t>En seguimiento de la sección viii. de la Resolución “Promoción y Protección de Derechos Humanos” AG/RES. 2991 (LII-O/22):</w:t>
      </w:r>
    </w:p>
    <w:p w14:paraId="16958B65" w14:textId="77777777" w:rsidR="00F70DF8" w:rsidRPr="008850AE" w:rsidRDefault="00F70DF8" w:rsidP="00F70DF8">
      <w:pPr>
        <w:widowControl/>
        <w:ind w:firstLine="706"/>
        <w:rPr>
          <w:rFonts w:ascii="Times New Roman" w:eastAsia="Times New Roman" w:hAnsi="Times New Roman"/>
          <w:szCs w:val="22"/>
          <w:lang w:eastAsia="es-ES"/>
        </w:rPr>
      </w:pPr>
    </w:p>
    <w:p w14:paraId="021151A7" w14:textId="77777777" w:rsidR="00F70DF8" w:rsidRPr="008850AE" w:rsidRDefault="00F70DF8" w:rsidP="00F70DF8">
      <w:pPr>
        <w:widowControl/>
        <w:numPr>
          <w:ilvl w:val="0"/>
          <w:numId w:val="12"/>
        </w:numPr>
        <w:autoSpaceDE w:val="0"/>
        <w:autoSpaceDN w:val="0"/>
        <w:adjustRightInd w:val="0"/>
        <w:ind w:left="0" w:firstLine="720"/>
        <w:rPr>
          <w:rFonts w:ascii="Times New Roman" w:eastAsia="Times New Roman" w:hAnsi="Times New Roman"/>
          <w:szCs w:val="22"/>
          <w:lang w:val="es-MX" w:eastAsia="es-MX"/>
        </w:rPr>
      </w:pPr>
      <w:r w:rsidRPr="008850AE">
        <w:rPr>
          <w:rFonts w:ascii="Times New Roman" w:eastAsia="Times New Roman" w:hAnsi="Times New Roman"/>
          <w:szCs w:val="22"/>
          <w:lang w:val="es-MX" w:eastAsia="es-MX"/>
        </w:rPr>
        <w:t xml:space="preserve">Alentar a los Estados Parte a presentar postulantes para las vacantes en el Grupo, tanto la actual como la que se abrirá en agosto de 2023, e invitar al Grupo de Trabajo del Protocolo de San Salvador (GTPSS), en su nueva composición que incluye a expertas y expertos recientemente designados, a mantener una reunión con los Estados a fin de intercambiar puntos de vista sobre prioridades, plan de trabajo, y restricciones existentes. </w:t>
      </w:r>
    </w:p>
    <w:p w14:paraId="6D76215F" w14:textId="77777777" w:rsidR="00F70DF8" w:rsidRPr="008850AE" w:rsidRDefault="00F70DF8" w:rsidP="00F70DF8">
      <w:pPr>
        <w:widowControl/>
        <w:autoSpaceDE w:val="0"/>
        <w:autoSpaceDN w:val="0"/>
        <w:adjustRightInd w:val="0"/>
        <w:ind w:left="720"/>
        <w:rPr>
          <w:rFonts w:ascii="Times New Roman" w:eastAsia="Times New Roman" w:hAnsi="Times New Roman"/>
          <w:szCs w:val="22"/>
          <w:lang w:val="es-MX" w:eastAsia="es-MX"/>
        </w:rPr>
      </w:pPr>
    </w:p>
    <w:p w14:paraId="67EB3212" w14:textId="77777777" w:rsidR="00F70DF8" w:rsidRPr="008850AE" w:rsidRDefault="00F70DF8" w:rsidP="00F70DF8">
      <w:pPr>
        <w:widowControl/>
        <w:numPr>
          <w:ilvl w:val="0"/>
          <w:numId w:val="12"/>
        </w:numPr>
        <w:autoSpaceDE w:val="0"/>
        <w:autoSpaceDN w:val="0"/>
        <w:adjustRightInd w:val="0"/>
        <w:ind w:left="0" w:firstLine="720"/>
        <w:rPr>
          <w:rFonts w:ascii="Times New Roman" w:eastAsia="Times New Roman" w:hAnsi="Times New Roman"/>
          <w:szCs w:val="22"/>
          <w:lang w:val="es-UY" w:eastAsia="es-ES"/>
        </w:rPr>
      </w:pPr>
      <w:r w:rsidRPr="008850AE">
        <w:rPr>
          <w:rFonts w:ascii="Times New Roman" w:eastAsia="Times New Roman" w:hAnsi="Times New Roman"/>
          <w:szCs w:val="22"/>
          <w:lang w:val="es-MX" w:eastAsia="es-ES"/>
        </w:rPr>
        <w:t xml:space="preserve">Invitar a los Estados Miembros, observadores permanentes, y otros actores interesados a </w:t>
      </w:r>
      <w:r w:rsidRPr="008850AE">
        <w:rPr>
          <w:rFonts w:ascii="Times New Roman" w:eastAsia="Times New Roman" w:hAnsi="Times New Roman"/>
          <w:szCs w:val="22"/>
          <w:lang w:val="es-MX" w:eastAsia="es-MX"/>
        </w:rPr>
        <w:t>contribuir</w:t>
      </w:r>
      <w:r w:rsidRPr="008850AE">
        <w:rPr>
          <w:rFonts w:ascii="Times New Roman" w:eastAsia="Times New Roman" w:hAnsi="Times New Roman"/>
          <w:szCs w:val="22"/>
          <w:lang w:val="es-MX" w:eastAsia="es-ES"/>
        </w:rPr>
        <w:t xml:space="preserve"> al Fondo Específico para el GTPSS, y hacer un llamamiento a los Estados Parte a que consideren acoger en sus países las reuniones del Grupo de Trabajo como una forma de apoyar y difundir su labor.</w:t>
      </w:r>
    </w:p>
    <w:p w14:paraId="44ECD759" w14:textId="77777777" w:rsidR="00F70DF8" w:rsidRPr="008850AE" w:rsidRDefault="00F70DF8" w:rsidP="00F70DF8">
      <w:pPr>
        <w:widowControl/>
        <w:autoSpaceDE w:val="0"/>
        <w:autoSpaceDN w:val="0"/>
        <w:adjustRightInd w:val="0"/>
        <w:ind w:left="720"/>
        <w:rPr>
          <w:rFonts w:ascii="Times New Roman" w:eastAsia="Times New Roman" w:hAnsi="Times New Roman"/>
          <w:szCs w:val="22"/>
          <w:lang w:val="es-UY" w:eastAsia="es-ES"/>
        </w:rPr>
      </w:pPr>
    </w:p>
    <w:p w14:paraId="4D0E4002" w14:textId="77777777" w:rsidR="00F70DF8" w:rsidRPr="008850AE" w:rsidRDefault="00F70DF8" w:rsidP="00F70DF8">
      <w:pPr>
        <w:widowControl/>
        <w:autoSpaceDE w:val="0"/>
        <w:autoSpaceDN w:val="0"/>
        <w:adjustRightInd w:val="0"/>
        <w:ind w:left="720"/>
        <w:rPr>
          <w:rFonts w:ascii="Times New Roman" w:eastAsia="Times New Roman" w:hAnsi="Times New Roman"/>
          <w:szCs w:val="22"/>
          <w:lang w:val="es-UY" w:eastAsia="es-ES"/>
        </w:rPr>
      </w:pPr>
    </w:p>
    <w:p w14:paraId="36BA5BED"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87"/>
        <w:jc w:val="left"/>
        <w:rPr>
          <w:rFonts w:ascii="Times New Roman" w:eastAsia="Times New Roman" w:hAnsi="Times New Roman"/>
          <w:szCs w:val="22"/>
          <w:lang w:val="es-UY" w:eastAsia="es-ES"/>
        </w:rPr>
      </w:pPr>
      <w:r w:rsidRPr="008850AE">
        <w:rPr>
          <w:rFonts w:ascii="Times New Roman" w:eastAsia="Calibri" w:hAnsi="Times New Roman"/>
          <w:szCs w:val="22"/>
          <w:lang w:val="es-CO" w:eastAsia="es-MX"/>
        </w:rPr>
        <w:t>FORTALECIMIENTO</w:t>
      </w:r>
      <w:r w:rsidRPr="008850AE">
        <w:rPr>
          <w:rFonts w:ascii="Times New Roman" w:eastAsia="Arial Unicode MS" w:hAnsi="Times New Roman"/>
          <w:szCs w:val="22"/>
          <w:lang w:val="es-CO" w:eastAsia="es-MX"/>
        </w:rPr>
        <w:t xml:space="preserve"> DEL MECANISMO DE SEGUIMIENTO DE LA IMPLEMENTACIÓN DE LA CONVENCIÓN DE BELÉM DO PARÁ (MESECVI) </w:t>
      </w:r>
    </w:p>
    <w:p w14:paraId="26656CB7" w14:textId="77777777" w:rsidR="00F70DF8" w:rsidRPr="008850AE" w:rsidRDefault="00F70DF8" w:rsidP="00F70DF8">
      <w:pPr>
        <w:rPr>
          <w:rFonts w:ascii="Times New Roman" w:eastAsia="Calibri" w:hAnsi="Times New Roman"/>
          <w:szCs w:val="22"/>
          <w:lang w:val="es-CL"/>
        </w:rPr>
      </w:pPr>
    </w:p>
    <w:p w14:paraId="1C086540" w14:textId="77777777" w:rsidR="00F70DF8" w:rsidRPr="008850AE" w:rsidRDefault="00F70DF8" w:rsidP="00F70DF8">
      <w:pPr>
        <w:rPr>
          <w:rFonts w:ascii="Times New Roman" w:eastAsia="Calibri" w:hAnsi="Times New Roman"/>
          <w:szCs w:val="22"/>
          <w:lang w:val="es-CL"/>
        </w:rPr>
      </w:pPr>
      <w:r w:rsidRPr="008850AE">
        <w:rPr>
          <w:rFonts w:ascii="Times New Roman" w:eastAsia="Calibri" w:hAnsi="Times New Roman"/>
          <w:szCs w:val="22"/>
          <w:lang w:val="es-CL"/>
        </w:rPr>
        <w:tab/>
        <w:t>Exhortar a los Estados Parte, a los Estados Miembros de la OEA que aún no han ratificado la Convención, a los Estados Observadores Permanentes, así como a otros donantes, a realizar contribuciones voluntarias al fondo específico dedicado a financiar las actividades del Mecanismo, incluyendo ofrecimientos para organizar y ser sede de las reuniones de sus órganos</w:t>
      </w:r>
    </w:p>
    <w:p w14:paraId="092107A5" w14:textId="77777777" w:rsidR="00F70DF8" w:rsidRPr="008850AE" w:rsidRDefault="00F70DF8" w:rsidP="00F70DF8">
      <w:pPr>
        <w:rPr>
          <w:rFonts w:ascii="Times New Roman" w:hAnsi="Times New Roman"/>
          <w:szCs w:val="22"/>
          <w:lang w:val="es-CO" w:eastAsia="es-ES_tradnl"/>
        </w:rPr>
      </w:pPr>
    </w:p>
    <w:p w14:paraId="532EEBAE" w14:textId="77777777" w:rsidR="00F70DF8" w:rsidRPr="008850AE" w:rsidRDefault="00F70DF8" w:rsidP="00F70DF8">
      <w:pPr>
        <w:rPr>
          <w:rFonts w:ascii="Times New Roman" w:hAnsi="Times New Roman"/>
          <w:szCs w:val="22"/>
          <w:lang w:val="es-CO" w:eastAsia="es-ES_tradnl"/>
        </w:rPr>
      </w:pPr>
    </w:p>
    <w:p w14:paraId="4A144887"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87"/>
        <w:rPr>
          <w:rFonts w:ascii="Times New Roman" w:eastAsia="Calibri" w:hAnsi="Times New Roman"/>
          <w:kern w:val="2"/>
          <w:szCs w:val="22"/>
          <w:lang w:val="es-CO"/>
          <w14:ligatures w14:val="standardContextual"/>
        </w:rPr>
      </w:pPr>
      <w:r w:rsidRPr="008850AE">
        <w:rPr>
          <w:rFonts w:ascii="Times New Roman" w:eastAsia="Arial Unicode MS" w:hAnsi="Times New Roman"/>
          <w:szCs w:val="22"/>
          <w:lang w:val="es-CO" w:eastAsia="es-MX"/>
        </w:rPr>
        <w:t>PROGRAMA</w:t>
      </w:r>
      <w:r w:rsidRPr="008850AE">
        <w:rPr>
          <w:rFonts w:ascii="Times New Roman" w:eastAsia="Calibri" w:hAnsi="Times New Roman"/>
          <w:kern w:val="2"/>
          <w:szCs w:val="22"/>
          <w:lang w:val="es-CO"/>
          <w14:ligatures w14:val="standardContextual"/>
        </w:rPr>
        <w:t xml:space="preserve"> DE ACCIÓN PARA EL DECENIO DE LAS AMÉRICAS POR LOS DERECHOS Y LA DIGNIDAD DE LAS PERSONAS CON DISCAPACIDAD 2016-2026 (PAD) Y APOYO AL COMITÉ PARA LA ELIMINACIÓN DE TODAS LAS FORMAS DE DISCRIMINACIÓN CONTRA LAS PERSONAS CON DISCAPACIDAD</w:t>
      </w:r>
    </w:p>
    <w:p w14:paraId="072F467A" w14:textId="77777777" w:rsidR="00F70DF8" w:rsidRPr="008850AE" w:rsidRDefault="00F70DF8" w:rsidP="00F70DF8">
      <w:pPr>
        <w:rPr>
          <w:rFonts w:ascii="Times New Roman" w:eastAsia="Calibri" w:hAnsi="Times New Roman"/>
          <w:b/>
          <w:bCs/>
          <w:kern w:val="2"/>
          <w:szCs w:val="22"/>
          <w14:ligatures w14:val="standardContextual"/>
        </w:rPr>
      </w:pPr>
    </w:p>
    <w:p w14:paraId="3BAF6B38" w14:textId="77777777" w:rsidR="00F70DF8" w:rsidRPr="008850AE" w:rsidRDefault="00F70DF8" w:rsidP="00F70DF8">
      <w:pPr>
        <w:widowControl/>
        <w:tabs>
          <w:tab w:val="clear" w:pos="720"/>
          <w:tab w:val="clear" w:pos="1440"/>
          <w:tab w:val="clear" w:pos="2160"/>
          <w:tab w:val="clear" w:pos="2880"/>
          <w:tab w:val="clear" w:pos="3600"/>
          <w:tab w:val="clear" w:pos="4320"/>
          <w:tab w:val="left" w:pos="5610"/>
        </w:tabs>
        <w:jc w:val="left"/>
        <w:rPr>
          <w:rFonts w:ascii="Times New Roman" w:eastAsia="Calibri" w:hAnsi="Times New Roman"/>
          <w:szCs w:val="22"/>
          <w:lang w:val="es-CL"/>
        </w:rPr>
      </w:pPr>
      <w:r w:rsidRPr="008850AE">
        <w:rPr>
          <w:rFonts w:ascii="Times New Roman" w:eastAsia="Calibri" w:hAnsi="Times New Roman"/>
          <w:szCs w:val="22"/>
          <w:lang w:val="es-CL"/>
        </w:rPr>
        <w:t>RESUELVE:</w:t>
      </w:r>
    </w:p>
    <w:p w14:paraId="53B12653" w14:textId="77777777" w:rsidR="00F70DF8" w:rsidRPr="008850AE" w:rsidRDefault="00F70DF8" w:rsidP="00F70DF8">
      <w:pPr>
        <w:rPr>
          <w:rFonts w:ascii="Times New Roman" w:eastAsia="Calibri" w:hAnsi="Times New Roman"/>
          <w:szCs w:val="22"/>
          <w:lang w:val="es-CL"/>
        </w:rPr>
      </w:pPr>
    </w:p>
    <w:p w14:paraId="4E1815F8" w14:textId="77777777" w:rsidR="00F70DF8" w:rsidRPr="008850AE" w:rsidRDefault="00F70DF8" w:rsidP="00F70DF8">
      <w:pPr>
        <w:widowControl/>
        <w:numPr>
          <w:ilvl w:val="0"/>
          <w:numId w:val="13"/>
        </w:numPr>
        <w:ind w:left="0" w:firstLine="720"/>
        <w:rPr>
          <w:rFonts w:ascii="Times New Roman" w:eastAsia="Calibri" w:hAnsi="Times New Roman"/>
          <w:b/>
          <w:bCs/>
          <w:kern w:val="2"/>
          <w:szCs w:val="22"/>
          <w:lang w:val="es-CL"/>
          <w14:ligatures w14:val="standardContextual"/>
        </w:rPr>
      </w:pPr>
      <w:r w:rsidRPr="008850AE">
        <w:rPr>
          <w:rFonts w:ascii="Times New Roman" w:eastAsia="Calibri" w:hAnsi="Times New Roman"/>
          <w:szCs w:val="22"/>
          <w:lang w:val="es-CL"/>
        </w:rPr>
        <w:t xml:space="preserve">Alentar a los Estados miembros de la OEA: i) </w:t>
      </w:r>
      <w:r w:rsidRPr="008850AE">
        <w:rPr>
          <w:rFonts w:ascii="Times New Roman" w:eastAsia="Calibri" w:hAnsi="Times New Roman"/>
          <w:szCs w:val="22"/>
          <w:lang w:val="es-US"/>
        </w:rPr>
        <w:t xml:space="preserve">a presentar en tiempo y forma informes sobre la materia en el año 2023, como el Cuarto Informe Nacional sobre la Implementación de la </w:t>
      </w:r>
      <w:r w:rsidRPr="008850AE">
        <w:rPr>
          <w:rFonts w:ascii="Times New Roman" w:eastAsia="Calibri" w:hAnsi="Times New Roman"/>
          <w:bCs/>
          <w:szCs w:val="22"/>
          <w:lang w:val="es-US"/>
        </w:rPr>
        <w:t>Convención Interamericana para la Eliminación de todas las Formas de Discriminación contra las Personas con Discapacidad (CIADDIS)</w:t>
      </w:r>
      <w:r w:rsidRPr="008850AE">
        <w:rPr>
          <w:rFonts w:ascii="Times New Roman" w:eastAsia="Calibri" w:hAnsi="Times New Roman"/>
          <w:szCs w:val="22"/>
          <w:lang w:val="es-US"/>
        </w:rPr>
        <w:t xml:space="preserve"> y el </w:t>
      </w:r>
      <w:r w:rsidRPr="008850AE">
        <w:rPr>
          <w:rFonts w:ascii="Times New Roman" w:eastAsia="Calibri" w:hAnsi="Times New Roman"/>
          <w:szCs w:val="22"/>
          <w:shd w:val="clear" w:color="auto" w:fill="FFFFFF"/>
          <w:lang w:val="es-CL"/>
        </w:rPr>
        <w:t>Programa de Acción para el Decenio de las Américas por los Derechos y la Dignidad de las Personas con Discapacidad (</w:t>
      </w:r>
      <w:r w:rsidRPr="008850AE">
        <w:rPr>
          <w:rFonts w:ascii="Times New Roman" w:eastAsia="Calibri" w:hAnsi="Times New Roman"/>
          <w:szCs w:val="22"/>
          <w:lang w:val="es-US"/>
        </w:rPr>
        <w:t xml:space="preserve">PAD) en el caso de los Estados parte de la Convención; o en el marco del Programa de Acción-PAD para los Estados miembros que no son parte de aquella; </w:t>
      </w:r>
      <w:r w:rsidRPr="008850AE">
        <w:rPr>
          <w:rFonts w:ascii="Times New Roman" w:eastAsia="Calibri" w:hAnsi="Times New Roman"/>
          <w:szCs w:val="22"/>
          <w:lang w:val="es-CL"/>
        </w:rPr>
        <w:t>ii)</w:t>
      </w:r>
      <w:r w:rsidRPr="008850AE">
        <w:rPr>
          <w:rFonts w:ascii="Times New Roman" w:eastAsia="Calibri" w:hAnsi="Times New Roman"/>
          <w:szCs w:val="22"/>
          <w:shd w:val="clear" w:color="auto" w:fill="FFFFFF"/>
          <w:lang w:val="es-CL"/>
        </w:rPr>
        <w:t>; a que incluyan a las personas con discapacidad considerando a los niños, niñas y adolescentes y mujeres con discapacidad  y sus familias así como a organizaciones de personas con discapacidades en los procesos de consulta para la formulación de políticas públicas para incorporar su perspectiva de forma transversal; y (iii) a realizar acciones que permitan fortalecer el respeto y la garantía de los derechos de las personas con discapacidad, a través de la toma de conciencia sobre sus capacidades y aportaciones a la sociedad y de la lucha contra los estereotipos, prejuicios y prácticas nocivas, incluyendo la violencia basada en género</w:t>
      </w:r>
      <w:r w:rsidRPr="008850AE">
        <w:rPr>
          <w:rFonts w:ascii="Times New Roman" w:eastAsia="Calibri" w:hAnsi="Times New Roman"/>
          <w:color w:val="2E74B5" w:themeColor="accent5" w:themeShade="BF"/>
          <w:szCs w:val="22"/>
          <w:shd w:val="clear" w:color="auto" w:fill="FFFFFF"/>
          <w:lang w:val="es-CL"/>
        </w:rPr>
        <w:t xml:space="preserve"> </w:t>
      </w:r>
      <w:r w:rsidRPr="008850AE">
        <w:rPr>
          <w:rFonts w:ascii="Times New Roman" w:eastAsia="Calibri" w:hAnsi="Times New Roman"/>
          <w:szCs w:val="22"/>
          <w:shd w:val="clear" w:color="auto" w:fill="FFFFFF"/>
          <w:lang w:val="es-CL"/>
        </w:rPr>
        <w:t xml:space="preserve">respecto de las mismas, en todos los ámbitos de la vida. </w:t>
      </w:r>
    </w:p>
    <w:p w14:paraId="0D0FA071" w14:textId="77777777" w:rsidR="00F70DF8" w:rsidRPr="008850AE" w:rsidRDefault="00F70DF8" w:rsidP="00F70DF8">
      <w:pPr>
        <w:widowControl/>
        <w:numPr>
          <w:ilvl w:val="0"/>
          <w:numId w:val="13"/>
        </w:numPr>
        <w:ind w:left="0" w:firstLine="720"/>
        <w:rPr>
          <w:rFonts w:ascii="Times New Roman" w:hAnsi="Times New Roman"/>
          <w:szCs w:val="22"/>
          <w:lang w:val="es-CO" w:eastAsia="es-ES_tradnl"/>
        </w:rPr>
      </w:pPr>
      <w:r w:rsidRPr="008850AE">
        <w:rPr>
          <w:rFonts w:ascii="Times New Roman" w:eastAsia="Calibri" w:hAnsi="Times New Roman"/>
          <w:szCs w:val="22"/>
          <w:lang w:val="es-US"/>
        </w:rPr>
        <w:lastRenderedPageBreak/>
        <w:t xml:space="preserve">Reiterar la </w:t>
      </w:r>
      <w:r w:rsidRPr="008850AE">
        <w:rPr>
          <w:rFonts w:ascii="Times New Roman" w:eastAsia="Calibri" w:hAnsi="Times New Roman"/>
          <w:szCs w:val="22"/>
          <w:shd w:val="clear" w:color="auto" w:fill="FFFFFF"/>
          <w:lang w:val="es-CL"/>
        </w:rPr>
        <w:t>importancia</w:t>
      </w:r>
      <w:r w:rsidRPr="008850AE">
        <w:rPr>
          <w:rFonts w:ascii="Times New Roman" w:eastAsia="Calibri" w:hAnsi="Times New Roman"/>
          <w:szCs w:val="22"/>
          <w:lang w:val="es-US"/>
        </w:rPr>
        <w:t xml:space="preserve"> de efectuar</w:t>
      </w:r>
      <w:r w:rsidRPr="008850AE">
        <w:rPr>
          <w:rFonts w:ascii="Times New Roman" w:eastAsia="Calibri" w:hAnsi="Times New Roman"/>
          <w:strike/>
          <w:szCs w:val="22"/>
          <w:lang w:val="es-US"/>
        </w:rPr>
        <w:t xml:space="preserve"> </w:t>
      </w:r>
      <w:r w:rsidRPr="008850AE">
        <w:rPr>
          <w:rFonts w:ascii="Times New Roman" w:eastAsia="Calibri" w:hAnsi="Times New Roman"/>
          <w:szCs w:val="22"/>
          <w:lang w:val="es-US"/>
        </w:rPr>
        <w:t xml:space="preserve">contribuciones voluntarias al Fondo Específico para el Comité </w:t>
      </w:r>
      <w:r w:rsidRPr="008850AE">
        <w:rPr>
          <w:rFonts w:ascii="Times New Roman" w:eastAsia="Calibri" w:hAnsi="Times New Roman"/>
          <w:szCs w:val="22"/>
          <w:shd w:val="clear" w:color="auto" w:fill="FFFFFF"/>
          <w:lang w:val="es-CL"/>
        </w:rPr>
        <w:t>para</w:t>
      </w:r>
      <w:r w:rsidRPr="008850AE">
        <w:rPr>
          <w:rFonts w:ascii="Times New Roman" w:eastAsia="Calibri" w:hAnsi="Times New Roman"/>
          <w:szCs w:val="22"/>
          <w:lang w:val="es-US"/>
        </w:rPr>
        <w:t xml:space="preserve"> la Eliminación de Todas las Formas de Discriminación contra las Personas con Discapacidad (CEDDIS) [CP/RES. 947 (1683/09)], y del Fondo Específico del Grupo Mixto para el Seguimiento del PAD, creados con el fin de asegurar la sostenibilidad de ambas instancias o, en su defecto, realizar contribuciones en especie como el ofrecimiento de sede para las reuniones de dichas instancias, y felicitar la consecución exitosa de la decimotercera reunión del CEDDIS celebrada en Panamá en mayo de este año con el apoyo del Departamento de Inclusión Social y la Secretaría Nacional de Discapacidad de Panamá. </w:t>
      </w:r>
    </w:p>
    <w:p w14:paraId="2B8ABE42" w14:textId="77777777" w:rsidR="00F70DF8" w:rsidRPr="008850AE" w:rsidRDefault="00F70DF8" w:rsidP="00F70DF8">
      <w:pPr>
        <w:rPr>
          <w:rFonts w:ascii="Times New Roman" w:hAnsi="Times New Roman"/>
          <w:szCs w:val="22"/>
          <w:lang w:val="es-CO" w:eastAsia="es-ES_tradnl"/>
        </w:rPr>
      </w:pPr>
    </w:p>
    <w:p w14:paraId="04B1AE17" w14:textId="77777777" w:rsidR="00F70DF8" w:rsidRPr="008850AE" w:rsidRDefault="00F70DF8" w:rsidP="00F70DF8">
      <w:pPr>
        <w:rPr>
          <w:rFonts w:ascii="Times New Roman" w:hAnsi="Times New Roman"/>
          <w:szCs w:val="22"/>
          <w:lang w:val="es-CO" w:eastAsia="es-ES_tradnl"/>
        </w:rPr>
      </w:pPr>
    </w:p>
    <w:p w14:paraId="2F70601A"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es-US"/>
        </w:rPr>
      </w:pPr>
      <w:r w:rsidRPr="008850AE">
        <w:rPr>
          <w:rFonts w:ascii="Times New Roman" w:eastAsia="Calibri" w:hAnsi="Times New Roman"/>
          <w:szCs w:val="22"/>
          <w:lang w:val="es-CO" w:eastAsia="es-MX"/>
        </w:rPr>
        <w:t>LIBERTAD DE EXPRESIÓN Y PERIODISMO EN LAS AMÉRICAS</w:t>
      </w:r>
      <w:r w:rsidRPr="008850AE">
        <w:rPr>
          <w:rFonts w:ascii="Times New Roman" w:eastAsia="Calibri" w:hAnsi="Times New Roman"/>
          <w:szCs w:val="22"/>
          <w:lang w:val="es-US"/>
        </w:rPr>
        <w:t xml:space="preserve"> </w:t>
      </w:r>
    </w:p>
    <w:p w14:paraId="0523A4AF" w14:textId="77777777" w:rsidR="00F70DF8" w:rsidRPr="008850AE" w:rsidRDefault="00F70DF8" w:rsidP="00F70DF8">
      <w:pPr>
        <w:widowControl/>
        <w:tabs>
          <w:tab w:val="clear" w:pos="720"/>
          <w:tab w:val="clear" w:pos="1440"/>
          <w:tab w:val="clear" w:pos="2160"/>
          <w:tab w:val="clear" w:pos="2880"/>
          <w:tab w:val="clear" w:pos="3600"/>
          <w:tab w:val="clear" w:pos="4320"/>
          <w:tab w:val="left" w:pos="5610"/>
        </w:tabs>
        <w:jc w:val="left"/>
        <w:rPr>
          <w:rFonts w:ascii="Times New Roman" w:eastAsia="Calibri" w:hAnsi="Times New Roman"/>
          <w:szCs w:val="22"/>
          <w:lang w:eastAsia="es-MX"/>
        </w:rPr>
      </w:pPr>
    </w:p>
    <w:p w14:paraId="43717BE1" w14:textId="77777777" w:rsidR="00F70DF8" w:rsidRPr="008850AE" w:rsidRDefault="00F70DF8" w:rsidP="00F70DF8">
      <w:pPr>
        <w:widowControl/>
        <w:tabs>
          <w:tab w:val="clear" w:pos="720"/>
          <w:tab w:val="clear" w:pos="1440"/>
          <w:tab w:val="clear" w:pos="2160"/>
          <w:tab w:val="clear" w:pos="2880"/>
          <w:tab w:val="clear" w:pos="3600"/>
          <w:tab w:val="clear" w:pos="4320"/>
          <w:tab w:val="left" w:pos="5610"/>
        </w:tabs>
        <w:jc w:val="left"/>
        <w:rPr>
          <w:rFonts w:ascii="Times New Roman" w:eastAsia="Calibri" w:hAnsi="Times New Roman"/>
          <w:szCs w:val="22"/>
          <w:lang w:eastAsia="es-MX"/>
        </w:rPr>
      </w:pPr>
      <w:r w:rsidRPr="008850AE">
        <w:rPr>
          <w:rFonts w:ascii="Times New Roman" w:eastAsia="Calibri" w:hAnsi="Times New Roman"/>
          <w:szCs w:val="22"/>
          <w:lang w:eastAsia="es-MX"/>
        </w:rPr>
        <w:t>RESUELVE:</w:t>
      </w:r>
    </w:p>
    <w:p w14:paraId="73AA4A51" w14:textId="77777777" w:rsidR="00F70DF8" w:rsidRPr="008850AE" w:rsidRDefault="00F70DF8" w:rsidP="00F70DF8">
      <w:pPr>
        <w:widowControl/>
        <w:tabs>
          <w:tab w:val="clear" w:pos="720"/>
          <w:tab w:val="clear" w:pos="1440"/>
          <w:tab w:val="clear" w:pos="2160"/>
          <w:tab w:val="clear" w:pos="2880"/>
          <w:tab w:val="clear" w:pos="3600"/>
          <w:tab w:val="clear" w:pos="4320"/>
          <w:tab w:val="left" w:pos="5610"/>
        </w:tabs>
        <w:jc w:val="left"/>
        <w:rPr>
          <w:rFonts w:ascii="Times New Roman" w:eastAsia="Calibri" w:hAnsi="Times New Roman"/>
          <w:szCs w:val="22"/>
          <w:lang w:val="es-CL"/>
        </w:rPr>
      </w:pPr>
    </w:p>
    <w:p w14:paraId="66F1EEA0" w14:textId="77777777" w:rsidR="00F70DF8" w:rsidRPr="008850AE" w:rsidRDefault="00F70DF8" w:rsidP="005D535D">
      <w:pPr>
        <w:widowControl/>
        <w:numPr>
          <w:ilvl w:val="0"/>
          <w:numId w:val="14"/>
        </w:numPr>
        <w:ind w:left="0" w:firstLine="720"/>
        <w:rPr>
          <w:rFonts w:ascii="Times New Roman" w:eastAsia="Calibri" w:hAnsi="Times New Roman"/>
          <w:szCs w:val="22"/>
          <w:lang w:val="es-CL"/>
        </w:rPr>
      </w:pPr>
      <w:r w:rsidRPr="008850AE">
        <w:rPr>
          <w:rFonts w:ascii="Times New Roman" w:eastAsia="Calibri" w:hAnsi="Times New Roman"/>
          <w:szCs w:val="22"/>
          <w:lang w:val="es-CL"/>
        </w:rPr>
        <w:t xml:space="preserve">Solicitar a la Relatoría Especial para la Libertad de Expresión de la CIDH que, con los recursos disponibles elabore un informe que compile las prácticas de los Estados Miembros en materia de desconcentración y pluralidad de medios, moderación de contenidos, y acciones contra los discursos de odio en los medios, el cual deberá ser presentado previo al quincuagésimo cuarto período ordinario de sesiones de la Asamblea General. </w:t>
      </w:r>
    </w:p>
    <w:p w14:paraId="6A5C4ADC" w14:textId="77777777" w:rsidR="00F70DF8" w:rsidRPr="008850AE" w:rsidRDefault="00F70DF8" w:rsidP="005D535D">
      <w:pPr>
        <w:widowControl/>
        <w:ind w:firstLine="720"/>
        <w:rPr>
          <w:rFonts w:ascii="Times New Roman" w:eastAsia="Calibri" w:hAnsi="Times New Roman"/>
          <w:szCs w:val="22"/>
          <w:lang w:val="es-CL"/>
        </w:rPr>
      </w:pPr>
    </w:p>
    <w:p w14:paraId="71B0D8D9" w14:textId="77777777" w:rsidR="00F70DF8" w:rsidRPr="008850AE" w:rsidRDefault="00F70DF8" w:rsidP="005D535D">
      <w:pPr>
        <w:widowControl/>
        <w:numPr>
          <w:ilvl w:val="0"/>
          <w:numId w:val="14"/>
        </w:numPr>
        <w:ind w:left="0" w:firstLine="720"/>
        <w:rPr>
          <w:rFonts w:ascii="Times New Roman" w:eastAsia="Calibri" w:hAnsi="Times New Roman"/>
          <w:szCs w:val="22"/>
          <w:lang w:val="es-US"/>
        </w:rPr>
      </w:pPr>
      <w:r w:rsidRPr="008850AE">
        <w:rPr>
          <w:rFonts w:ascii="Times New Roman" w:eastAsia="Calibri" w:hAnsi="Times New Roman"/>
          <w:szCs w:val="22"/>
          <w:lang w:val="es-CL"/>
        </w:rPr>
        <w:t>Alentar a los Estados Miembros de la Organización de los Estados Americanos a continuar con el desarrollo de acciones que contribuyan decididamente a la prevención de</w:t>
      </w:r>
      <w:r w:rsidRPr="008850AE">
        <w:rPr>
          <w:rFonts w:ascii="Times New Roman" w:eastAsia="Calibri" w:hAnsi="Times New Roman"/>
          <w:szCs w:val="22"/>
          <w:lang w:val="es-US"/>
        </w:rPr>
        <w:t xml:space="preserve"> violencias contra periodistas, especialmente las mujeres periodistas, aumenten los esfuerzos en su protección, generen las condiciones para erradicar la impunidad de crímenes contra la prensa, y de conformidad con el Estatuto y Reglamento de la Comisión Interamericana de Derechos Humanos</w:t>
      </w:r>
      <w:r w:rsidRPr="008850AE">
        <w:rPr>
          <w:rFonts w:ascii="Times New Roman" w:eastAsia="Calibri" w:hAnsi="Times New Roman"/>
          <w:b/>
          <w:bCs/>
          <w:szCs w:val="22"/>
          <w:lang w:val="es-US"/>
        </w:rPr>
        <w:t xml:space="preserve"> </w:t>
      </w:r>
      <w:r w:rsidRPr="008850AE">
        <w:rPr>
          <w:rFonts w:ascii="Times New Roman" w:eastAsia="Calibri" w:hAnsi="Times New Roman"/>
          <w:szCs w:val="22"/>
          <w:lang w:val="es-US"/>
        </w:rPr>
        <w:t xml:space="preserve">faciliten que la Relatoría Especial para la Libertad de Expresión pueda recabar </w:t>
      </w:r>
      <w:r w:rsidRPr="008850AE">
        <w:rPr>
          <w:rFonts w:ascii="Times New Roman" w:eastAsia="Calibri" w:hAnsi="Times New Roman"/>
          <w:i/>
          <w:iCs/>
          <w:szCs w:val="22"/>
          <w:lang w:val="es-US"/>
        </w:rPr>
        <w:t>in situ</w:t>
      </w:r>
      <w:r w:rsidRPr="008850AE">
        <w:rPr>
          <w:rFonts w:ascii="Times New Roman" w:eastAsia="Calibri" w:hAnsi="Times New Roman"/>
          <w:szCs w:val="22"/>
          <w:lang w:val="es-US"/>
        </w:rPr>
        <w:t xml:space="preserve">  toda la información necesaria para que el Sistema Interamericano pueda analizar objetiva e imparcialmente el alcance de los reportes sobre libertad de expresión y de prensa en el hemisferio.</w:t>
      </w:r>
      <w:r w:rsidRPr="008850AE">
        <w:rPr>
          <w:rFonts w:ascii="Times New Roman" w:eastAsia="Calibri" w:hAnsi="Times New Roman"/>
          <w:szCs w:val="22"/>
          <w:u w:val="single"/>
          <w:vertAlign w:val="superscript"/>
          <w:lang w:val="es-US" w:eastAsia="es-ES_tradnl"/>
        </w:rPr>
        <w:footnoteReference w:id="11"/>
      </w:r>
      <w:r w:rsidRPr="008850AE">
        <w:rPr>
          <w:rFonts w:ascii="Times New Roman" w:eastAsia="Calibri" w:hAnsi="Times New Roman"/>
          <w:szCs w:val="22"/>
          <w:vertAlign w:val="superscript"/>
          <w:lang w:val="es-US" w:eastAsia="es-ES_tradnl"/>
        </w:rPr>
        <w:t>/</w:t>
      </w:r>
    </w:p>
    <w:p w14:paraId="287BF17F" w14:textId="77777777" w:rsidR="00F70DF8" w:rsidRPr="008850AE" w:rsidRDefault="00F70DF8" w:rsidP="00F70DF8">
      <w:pPr>
        <w:rPr>
          <w:rFonts w:ascii="Times New Roman" w:hAnsi="Times New Roman"/>
          <w:szCs w:val="22"/>
          <w:lang w:val="es-US" w:eastAsia="es-ES_tradnl"/>
        </w:rPr>
      </w:pPr>
    </w:p>
    <w:p w14:paraId="35EC67EF" w14:textId="77777777" w:rsidR="00F70DF8" w:rsidRPr="008850AE" w:rsidRDefault="00F70DF8" w:rsidP="00F70DF8">
      <w:pPr>
        <w:rPr>
          <w:rFonts w:ascii="Times New Roman" w:hAnsi="Times New Roman"/>
          <w:szCs w:val="22"/>
          <w:lang w:val="es-US" w:eastAsia="es-ES_tradnl"/>
        </w:rPr>
      </w:pPr>
    </w:p>
    <w:p w14:paraId="495C0AA6"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firstLine="76"/>
        <w:jc w:val="left"/>
        <w:rPr>
          <w:rFonts w:ascii="Times New Roman" w:eastAsia="Calibri" w:hAnsi="Times New Roman"/>
          <w:szCs w:val="22"/>
          <w:lang w:val="es-CO" w:eastAsia="es-MX"/>
        </w:rPr>
      </w:pPr>
      <w:r w:rsidRPr="008850AE">
        <w:rPr>
          <w:rFonts w:ascii="Times New Roman" w:eastAsia="Calibri" w:hAnsi="Times New Roman"/>
          <w:szCs w:val="22"/>
          <w:lang w:val="es-CO" w:eastAsia="es-MX"/>
        </w:rPr>
        <w:t>DERECHOS HUMANOS DE LAS PERSONAS MAYORES</w:t>
      </w:r>
    </w:p>
    <w:p w14:paraId="6B115F70" w14:textId="77777777" w:rsidR="00F70DF8" w:rsidRPr="008850AE" w:rsidRDefault="00F70DF8" w:rsidP="00F70DF8">
      <w:pPr>
        <w:widowControl/>
        <w:jc w:val="center"/>
        <w:rPr>
          <w:rFonts w:ascii="Times New Roman" w:eastAsia="Times New Roman" w:hAnsi="Times New Roman"/>
          <w:b/>
          <w:bCs/>
          <w:szCs w:val="22"/>
          <w:lang w:eastAsia="es-ES"/>
        </w:rPr>
      </w:pPr>
    </w:p>
    <w:p w14:paraId="1487436D" w14:textId="77777777" w:rsidR="00F70DF8" w:rsidRPr="008850AE" w:rsidRDefault="00F70DF8" w:rsidP="00F70DF8">
      <w:pPr>
        <w:widowControl/>
        <w:ind w:firstLine="706"/>
        <w:rPr>
          <w:rFonts w:ascii="Times New Roman" w:eastAsia="Times New Roman" w:hAnsi="Times New Roman"/>
          <w:szCs w:val="22"/>
          <w:lang w:eastAsia="es-ES"/>
        </w:rPr>
      </w:pPr>
      <w:r w:rsidRPr="008850AE">
        <w:rPr>
          <w:rFonts w:ascii="Times New Roman" w:eastAsia="Times New Roman" w:hAnsi="Times New Roman"/>
          <w:szCs w:val="22"/>
          <w:lang w:eastAsia="es-ES"/>
        </w:rPr>
        <w:t>En seguimiento de la sección x de la Resolución “Promoción y Protección de Derechos Humanos” -AG/RES. 2991 (LII-O/22)-:</w:t>
      </w:r>
    </w:p>
    <w:p w14:paraId="24326A44" w14:textId="77777777" w:rsidR="00F70DF8" w:rsidRPr="008850AE" w:rsidRDefault="00F70DF8" w:rsidP="00F70DF8">
      <w:pPr>
        <w:widowControl/>
        <w:ind w:firstLine="706"/>
        <w:rPr>
          <w:rFonts w:ascii="Times New Roman" w:eastAsia="Times New Roman" w:hAnsi="Times New Roman"/>
          <w:szCs w:val="22"/>
          <w:lang w:eastAsia="es-ES"/>
        </w:rPr>
      </w:pPr>
    </w:p>
    <w:p w14:paraId="3D2378FD" w14:textId="77777777" w:rsidR="00F70DF8" w:rsidRPr="008850AE" w:rsidRDefault="00F70DF8" w:rsidP="00F70DF8">
      <w:pPr>
        <w:widowControl/>
        <w:numPr>
          <w:ilvl w:val="0"/>
          <w:numId w:val="15"/>
        </w:numPr>
        <w:autoSpaceDE w:val="0"/>
        <w:autoSpaceDN w:val="0"/>
        <w:adjustRightInd w:val="0"/>
        <w:ind w:left="0" w:firstLine="720"/>
        <w:rPr>
          <w:rFonts w:ascii="Times New Roman" w:eastAsia="Times New Roman" w:hAnsi="Times New Roman"/>
          <w:szCs w:val="22"/>
          <w:lang w:val="es-UY" w:eastAsia="es-ES"/>
        </w:rPr>
      </w:pPr>
      <w:r w:rsidRPr="008850AE">
        <w:rPr>
          <w:rFonts w:ascii="Times New Roman" w:eastAsia="Times New Roman" w:hAnsi="Times New Roman"/>
          <w:szCs w:val="22"/>
          <w:lang w:eastAsia="es-ES"/>
        </w:rPr>
        <w:t xml:space="preserve">Felicitar a México, por haber depositado el instrumento de adhesión a la Convención Interamericana sobre la Protección de los Derechos Humanos de las Personas Mayores, con lo cual se alcanzaron los 10 Estados Parte requeridos para la puesta en funcionamiento del Mecanismo de Seguimiento, así como a Suriname, por ser el último país en depositar su instrumento de adhesión a esta Convención. </w:t>
      </w:r>
    </w:p>
    <w:p w14:paraId="14E543ED" w14:textId="77777777" w:rsidR="00F70DF8" w:rsidRPr="008850AE" w:rsidRDefault="00F70DF8" w:rsidP="00F70DF8">
      <w:pPr>
        <w:widowControl/>
        <w:autoSpaceDE w:val="0"/>
        <w:autoSpaceDN w:val="0"/>
        <w:adjustRightInd w:val="0"/>
        <w:ind w:left="720"/>
        <w:rPr>
          <w:rFonts w:ascii="Times New Roman" w:eastAsia="Times New Roman" w:hAnsi="Times New Roman"/>
          <w:szCs w:val="22"/>
          <w:lang w:val="es-UY" w:eastAsia="es-ES"/>
        </w:rPr>
      </w:pPr>
    </w:p>
    <w:p w14:paraId="3A6B8F8C" w14:textId="77777777" w:rsidR="00F70DF8" w:rsidRPr="008850AE" w:rsidRDefault="00F70DF8" w:rsidP="00F70DF8">
      <w:pPr>
        <w:widowControl/>
        <w:numPr>
          <w:ilvl w:val="0"/>
          <w:numId w:val="15"/>
        </w:numPr>
        <w:autoSpaceDE w:val="0"/>
        <w:autoSpaceDN w:val="0"/>
        <w:adjustRightInd w:val="0"/>
        <w:ind w:left="0" w:firstLine="720"/>
        <w:rPr>
          <w:rFonts w:ascii="Times New Roman" w:eastAsia="Times New Roman" w:hAnsi="Times New Roman"/>
          <w:szCs w:val="22"/>
          <w:lang w:val="es-UY" w:eastAsia="es-ES"/>
        </w:rPr>
      </w:pPr>
      <w:r w:rsidRPr="008850AE">
        <w:rPr>
          <w:rFonts w:ascii="Times New Roman" w:eastAsia="Times New Roman" w:hAnsi="Times New Roman"/>
          <w:szCs w:val="22"/>
          <w:lang w:eastAsia="es-ES"/>
        </w:rPr>
        <w:t>Solicitar a la Secretaría General convocar a la primera Conferencia de los Estados Parte y del Comité de Expertos del Mecanismo de Seguimiento de la Convención, y a los Estados Parte avanzar en la designación de Expertos para el mencionado Comité.</w:t>
      </w:r>
      <w:r w:rsidRPr="008850AE">
        <w:rPr>
          <w:rFonts w:ascii="Times New Roman" w:hAnsi="Times New Roman"/>
          <w:szCs w:val="22"/>
          <w:lang w:eastAsia="es-ES_tradnl"/>
        </w:rPr>
        <w:t xml:space="preserve"> </w:t>
      </w:r>
    </w:p>
    <w:p w14:paraId="4B6ECD64" w14:textId="77777777" w:rsidR="00F70DF8" w:rsidRPr="008850AE" w:rsidRDefault="00F70DF8" w:rsidP="00F70DF8">
      <w:pPr>
        <w:rPr>
          <w:rFonts w:ascii="Times New Roman" w:hAnsi="Times New Roman"/>
          <w:szCs w:val="22"/>
          <w:lang w:val="es-UY" w:eastAsia="es-ES_tradnl"/>
        </w:rPr>
      </w:pPr>
    </w:p>
    <w:p w14:paraId="74CA65DE" w14:textId="77777777" w:rsidR="00F70DF8" w:rsidRPr="008850AE" w:rsidRDefault="00F70DF8" w:rsidP="00F70DF8">
      <w:pPr>
        <w:rPr>
          <w:rFonts w:ascii="Times New Roman" w:hAnsi="Times New Roman"/>
          <w:szCs w:val="22"/>
          <w:lang w:val="es-UY" w:eastAsia="es-ES_tradnl"/>
        </w:rPr>
      </w:pPr>
    </w:p>
    <w:p w14:paraId="13B2EF1C" w14:textId="77777777" w:rsidR="00F70DF8" w:rsidRPr="008850AE" w:rsidRDefault="00F70DF8" w:rsidP="00A2577B">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04"/>
        <w:jc w:val="left"/>
        <w:rPr>
          <w:rFonts w:ascii="Times New Roman" w:eastAsia="Calibri" w:hAnsi="Times New Roman"/>
          <w:b/>
          <w:bCs/>
          <w:szCs w:val="22"/>
          <w:lang w:val="es-US"/>
        </w:rPr>
      </w:pPr>
      <w:r w:rsidRPr="008850AE">
        <w:rPr>
          <w:rFonts w:ascii="Times New Roman" w:eastAsia="Calibri" w:hAnsi="Times New Roman"/>
          <w:szCs w:val="22"/>
          <w:lang w:val="es-CO" w:eastAsia="es-MX"/>
        </w:rPr>
        <w:lastRenderedPageBreak/>
        <w:t>PROMOCIÓN</w:t>
      </w:r>
      <w:r w:rsidRPr="008850AE">
        <w:rPr>
          <w:rFonts w:ascii="Times New Roman" w:eastAsia="Calibri" w:hAnsi="Times New Roman"/>
          <w:szCs w:val="22"/>
          <w:lang w:val="es-US"/>
        </w:rPr>
        <w:t xml:space="preserve"> Y PROTECCIÓN DE LOS DERECHOS HUMANOS EN LÍNEA </w:t>
      </w:r>
    </w:p>
    <w:p w14:paraId="528BC995" w14:textId="77777777" w:rsidR="00F70DF8" w:rsidRPr="008850AE" w:rsidRDefault="00F70DF8" w:rsidP="00F70DF8">
      <w:pPr>
        <w:rPr>
          <w:rFonts w:ascii="Times New Roman" w:hAnsi="Times New Roman"/>
          <w:kern w:val="2"/>
          <w:szCs w:val="22"/>
          <w:lang w:eastAsia="es-ES_tradnl"/>
          <w14:ligatures w14:val="standardContextual"/>
        </w:rPr>
      </w:pPr>
    </w:p>
    <w:p w14:paraId="57C12CBF" w14:textId="77777777" w:rsidR="00F70DF8" w:rsidRPr="008850AE" w:rsidRDefault="00F70DF8" w:rsidP="00F70DF8">
      <w:pPr>
        <w:ind w:firstLine="720"/>
        <w:rPr>
          <w:rFonts w:ascii="Times New Roman" w:hAnsi="Times New Roman"/>
          <w:kern w:val="2"/>
          <w:szCs w:val="22"/>
          <w:lang w:eastAsia="es-ES_tradnl"/>
          <w14:ligatures w14:val="standardContextual"/>
        </w:rPr>
      </w:pPr>
      <w:r w:rsidRPr="008850AE">
        <w:rPr>
          <w:rFonts w:ascii="Times New Roman" w:hAnsi="Times New Roman"/>
          <w:kern w:val="2"/>
          <w:szCs w:val="22"/>
          <w:lang w:eastAsia="es-ES_tradnl"/>
          <w14:ligatures w14:val="standardContextual"/>
        </w:rPr>
        <w:t xml:space="preserve">Recordando que el Relator Especial para la Libertad de Expresión presentó, de conformidad con el documento CP/CAJP-3734/23, la versión preliminar del “Informe sobre la inclusión, la apropiación digital y la gobernabilidad del contenido”, preparado en respuesta a la resolución AG/RES. 2991 (LII-O/22), </w:t>
      </w:r>
    </w:p>
    <w:p w14:paraId="28DE9080" w14:textId="77777777" w:rsidR="00F70DF8" w:rsidRPr="008850AE" w:rsidRDefault="00F70DF8" w:rsidP="00F70DF8">
      <w:pPr>
        <w:widowControl/>
        <w:jc w:val="left"/>
        <w:rPr>
          <w:rFonts w:ascii="Times New Roman" w:hAnsi="Times New Roman"/>
          <w:kern w:val="2"/>
          <w:szCs w:val="22"/>
          <w:lang w:eastAsia="es-ES_tradnl"/>
          <w14:ligatures w14:val="standardContextual"/>
        </w:rPr>
      </w:pPr>
    </w:p>
    <w:p w14:paraId="7D5A54AA" w14:textId="77777777" w:rsidR="00F70DF8" w:rsidRPr="008850AE" w:rsidRDefault="00F70DF8" w:rsidP="00F70DF8">
      <w:pPr>
        <w:widowControl/>
        <w:jc w:val="left"/>
        <w:rPr>
          <w:rFonts w:ascii="Times New Roman" w:hAnsi="Times New Roman"/>
          <w:kern w:val="2"/>
          <w:szCs w:val="22"/>
          <w:lang w:eastAsia="es-ES_tradnl"/>
          <w14:ligatures w14:val="standardContextual"/>
        </w:rPr>
      </w:pPr>
      <w:r w:rsidRPr="008850AE">
        <w:rPr>
          <w:rFonts w:ascii="Times New Roman" w:hAnsi="Times New Roman"/>
          <w:kern w:val="2"/>
          <w:szCs w:val="22"/>
          <w:lang w:eastAsia="es-ES_tradnl"/>
          <w14:ligatures w14:val="standardContextual"/>
        </w:rPr>
        <w:t>RESUELVE:</w:t>
      </w:r>
    </w:p>
    <w:p w14:paraId="0D6EF99E" w14:textId="77777777" w:rsidR="00F70DF8" w:rsidRPr="008850AE" w:rsidRDefault="00F70DF8" w:rsidP="00F70DF8">
      <w:pPr>
        <w:rPr>
          <w:rFonts w:ascii="Times New Roman" w:hAnsi="Times New Roman"/>
          <w:kern w:val="2"/>
          <w:szCs w:val="22"/>
          <w:lang w:eastAsia="es-ES_tradnl"/>
          <w14:ligatures w14:val="standardContextual"/>
        </w:rPr>
      </w:pPr>
    </w:p>
    <w:p w14:paraId="756ADF9D" w14:textId="77777777" w:rsidR="00F70DF8" w:rsidRPr="008850AE" w:rsidRDefault="00F70DF8" w:rsidP="00F70DF8">
      <w:pPr>
        <w:widowControl/>
        <w:numPr>
          <w:ilvl w:val="0"/>
          <w:numId w:val="16"/>
        </w:numPr>
        <w:autoSpaceDE w:val="0"/>
        <w:autoSpaceDN w:val="0"/>
        <w:adjustRightInd w:val="0"/>
        <w:ind w:left="0" w:firstLine="720"/>
        <w:rPr>
          <w:rFonts w:ascii="Times New Roman" w:hAnsi="Times New Roman"/>
          <w:kern w:val="2"/>
          <w:szCs w:val="22"/>
          <w:lang w:eastAsia="es-ES_tradnl"/>
          <w14:ligatures w14:val="standardContextual"/>
        </w:rPr>
      </w:pPr>
      <w:r w:rsidRPr="008850AE">
        <w:rPr>
          <w:rFonts w:ascii="Times New Roman" w:hAnsi="Times New Roman"/>
          <w:kern w:val="2"/>
          <w:szCs w:val="22"/>
          <w:lang w:eastAsia="es-ES_tradnl"/>
          <w14:ligatures w14:val="standardContextual"/>
        </w:rPr>
        <w:t>Solicitar que el Relator Especial para la Libertad de Expresión incorpore los aportes pertinentes recibidos de los Estados Miembros en la versión preliminar del “Informe sobre la inclusión, la apropiación digital y la gobernabilidad del contenido” y que dialogue con otros órganos pertinentes de la Secretaría General de la OEA para finalizar el informe.</w:t>
      </w:r>
      <w:r w:rsidRPr="008850AE">
        <w:rPr>
          <w:rFonts w:ascii="Times New Roman" w:hAnsi="Times New Roman"/>
          <w:b/>
          <w:bCs/>
          <w:kern w:val="2"/>
          <w:szCs w:val="22"/>
          <w:lang w:eastAsia="es-ES_tradnl"/>
          <w14:ligatures w14:val="standardContextual"/>
        </w:rPr>
        <w:t xml:space="preserve"> </w:t>
      </w:r>
    </w:p>
    <w:p w14:paraId="2011733D" w14:textId="77777777" w:rsidR="00F70DF8" w:rsidRPr="008850AE" w:rsidRDefault="00F70DF8" w:rsidP="00F70DF8">
      <w:pPr>
        <w:widowControl/>
        <w:jc w:val="left"/>
        <w:rPr>
          <w:rFonts w:ascii="Times New Roman" w:hAnsi="Times New Roman"/>
          <w:kern w:val="2"/>
          <w:szCs w:val="22"/>
          <w:lang w:eastAsia="es-ES_tradnl"/>
          <w14:ligatures w14:val="standardContextual"/>
        </w:rPr>
      </w:pPr>
    </w:p>
    <w:p w14:paraId="587E9F89" w14:textId="77777777" w:rsidR="00F70DF8" w:rsidRPr="008850AE" w:rsidRDefault="00F70DF8" w:rsidP="00F70DF8">
      <w:pPr>
        <w:widowControl/>
        <w:numPr>
          <w:ilvl w:val="0"/>
          <w:numId w:val="16"/>
        </w:numPr>
        <w:autoSpaceDE w:val="0"/>
        <w:autoSpaceDN w:val="0"/>
        <w:adjustRightInd w:val="0"/>
        <w:ind w:left="0" w:firstLine="720"/>
        <w:rPr>
          <w:rFonts w:ascii="Times New Roman" w:hAnsi="Times New Roman"/>
          <w:kern w:val="2"/>
          <w:szCs w:val="22"/>
          <w:lang w:eastAsia="es-ES_tradnl"/>
          <w14:ligatures w14:val="standardContextual"/>
        </w:rPr>
      </w:pPr>
      <w:r w:rsidRPr="008850AE">
        <w:rPr>
          <w:rFonts w:ascii="Times New Roman" w:hAnsi="Times New Roman"/>
          <w:kern w:val="2"/>
          <w:szCs w:val="22"/>
          <w:lang w:eastAsia="es-ES_tradnl"/>
          <w14:ligatures w14:val="standardContextual"/>
        </w:rPr>
        <w:t>Encomendar al Relator Especial para la Libertad de Expresión que presente a la Asamblea General la versión final del informe, aprobada por la Comisión Interamericana de Derechos Humanos (CIDH), antes del período ordinario de sesiones de la Asamblea de 2024.</w:t>
      </w:r>
      <w:r w:rsidRPr="008850AE">
        <w:rPr>
          <w:rFonts w:ascii="Times New Roman" w:hAnsi="Times New Roman"/>
          <w:b/>
          <w:bCs/>
          <w:kern w:val="2"/>
          <w:szCs w:val="22"/>
          <w:lang w:eastAsia="es-ES_tradnl"/>
          <w14:ligatures w14:val="standardContextual"/>
        </w:rPr>
        <w:t xml:space="preserve"> </w:t>
      </w:r>
    </w:p>
    <w:p w14:paraId="0CBB2357" w14:textId="77777777" w:rsidR="00F70DF8" w:rsidRPr="008850AE" w:rsidRDefault="00F70DF8" w:rsidP="00F70DF8">
      <w:pPr>
        <w:ind w:firstLine="720"/>
        <w:rPr>
          <w:rFonts w:ascii="Times New Roman" w:eastAsia="Calibri" w:hAnsi="Times New Roman"/>
          <w:szCs w:val="22"/>
          <w:lang w:val="es-CO" w:eastAsia="es-MX"/>
        </w:rPr>
      </w:pPr>
    </w:p>
    <w:p w14:paraId="0247688C" w14:textId="77777777" w:rsidR="00F70DF8" w:rsidRPr="008850AE" w:rsidRDefault="00F70DF8" w:rsidP="00F70DF8">
      <w:pPr>
        <w:ind w:firstLine="720"/>
        <w:rPr>
          <w:rFonts w:ascii="Times New Roman" w:eastAsia="Calibri" w:hAnsi="Times New Roman"/>
          <w:szCs w:val="22"/>
          <w:lang w:val="es-CO" w:eastAsia="es-MX"/>
        </w:rPr>
      </w:pPr>
    </w:p>
    <w:p w14:paraId="08826F38"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87"/>
        <w:jc w:val="left"/>
        <w:rPr>
          <w:rFonts w:ascii="Times New Roman" w:eastAsia="Times New Roman" w:hAnsi="Times New Roman"/>
          <w:szCs w:val="22"/>
          <w:lang w:val="es-UY"/>
        </w:rPr>
      </w:pPr>
      <w:r w:rsidRPr="008850AE">
        <w:rPr>
          <w:rFonts w:ascii="Times New Roman" w:eastAsia="Calibri" w:hAnsi="Times New Roman"/>
          <w:szCs w:val="22"/>
          <w:lang w:val="es-CO" w:eastAsia="es-MX"/>
        </w:rPr>
        <w:t>ERRADICACIÓN</w:t>
      </w:r>
      <w:r w:rsidRPr="008850AE">
        <w:rPr>
          <w:rFonts w:ascii="Times New Roman" w:eastAsia="Calibri" w:hAnsi="Times New Roman"/>
          <w:szCs w:val="22"/>
          <w:lang w:val="es-US"/>
        </w:rPr>
        <w:t xml:space="preserve"> DE LA APATRIDIA EN LAS AMÉRICAS</w:t>
      </w:r>
    </w:p>
    <w:p w14:paraId="0EF17F35"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374"/>
        <w:jc w:val="left"/>
        <w:rPr>
          <w:rFonts w:ascii="Times New Roman" w:eastAsia="Times New Roman" w:hAnsi="Times New Roman"/>
          <w:szCs w:val="22"/>
          <w:lang w:val="es-UY"/>
        </w:rPr>
      </w:pPr>
    </w:p>
    <w:p w14:paraId="61A9BFC7" w14:textId="77777777" w:rsidR="00F70DF8" w:rsidRPr="008850AE" w:rsidRDefault="00F70DF8" w:rsidP="00F70DF8">
      <w:pPr>
        <w:rPr>
          <w:rFonts w:ascii="Times New Roman" w:eastAsia="Times New Roman" w:hAnsi="Times New Roman"/>
          <w:szCs w:val="22"/>
          <w:lang w:val="es-UY"/>
        </w:rPr>
      </w:pPr>
      <w:r w:rsidRPr="008850AE">
        <w:rPr>
          <w:rFonts w:ascii="Times New Roman" w:eastAsia="Times New Roman" w:hAnsi="Times New Roman"/>
          <w:szCs w:val="22"/>
          <w:lang w:val="es-UY"/>
        </w:rPr>
        <w:t>RESUELVE:</w:t>
      </w:r>
    </w:p>
    <w:p w14:paraId="482F1457" w14:textId="77777777" w:rsidR="00F70DF8" w:rsidRPr="008850AE" w:rsidRDefault="00F70DF8" w:rsidP="002C6C72">
      <w:pPr>
        <w:tabs>
          <w:tab w:val="clear" w:pos="720"/>
        </w:tabs>
        <w:ind w:firstLine="720"/>
        <w:rPr>
          <w:rFonts w:ascii="Times New Roman" w:eastAsia="Times New Roman" w:hAnsi="Times New Roman"/>
          <w:szCs w:val="22"/>
          <w:lang w:val="es-UY"/>
        </w:rPr>
      </w:pPr>
    </w:p>
    <w:p w14:paraId="512C2412" w14:textId="77777777" w:rsidR="00F70DF8" w:rsidRPr="008850AE" w:rsidRDefault="00F70DF8" w:rsidP="002C6C72">
      <w:pPr>
        <w:widowControl/>
        <w:numPr>
          <w:ilvl w:val="0"/>
          <w:numId w:val="17"/>
        </w:numPr>
        <w:tabs>
          <w:tab w:val="clear" w:pos="720"/>
        </w:tabs>
        <w:ind w:left="0" w:firstLine="720"/>
        <w:rPr>
          <w:rFonts w:ascii="Times New Roman" w:eastAsia="Times New Roman" w:hAnsi="Times New Roman"/>
          <w:szCs w:val="22"/>
          <w:lang w:val="es-UY"/>
        </w:rPr>
      </w:pPr>
      <w:r w:rsidRPr="008850AE">
        <w:rPr>
          <w:rFonts w:ascii="Times New Roman" w:eastAsia="Times New Roman" w:hAnsi="Times New Roman"/>
          <w:szCs w:val="22"/>
          <w:lang w:val="es-UY"/>
        </w:rPr>
        <w:t xml:space="preserve">Instar a los Estados a que participen activamente en el próximo Foro Mundial sobre los Refugiados, presentando nuevos compromisos relacionados con la prevención y erradicación de la apatridia y continuar, según proceda, con el cumplimento de los compromisos anteriormente adquiridos sobre la materia. </w:t>
      </w:r>
    </w:p>
    <w:p w14:paraId="2570B7E8" w14:textId="77777777" w:rsidR="00F70DF8" w:rsidRPr="008850AE" w:rsidRDefault="00F70DF8" w:rsidP="002C6C72">
      <w:pPr>
        <w:tabs>
          <w:tab w:val="clear" w:pos="720"/>
        </w:tabs>
        <w:ind w:firstLine="720"/>
        <w:rPr>
          <w:rFonts w:ascii="Times New Roman" w:eastAsia="Times New Roman" w:hAnsi="Times New Roman"/>
          <w:szCs w:val="22"/>
          <w:lang w:val="es-UY"/>
        </w:rPr>
      </w:pPr>
      <w:r w:rsidRPr="008850AE">
        <w:rPr>
          <w:rFonts w:ascii="Times New Roman" w:eastAsia="Times New Roman" w:hAnsi="Times New Roman"/>
          <w:szCs w:val="22"/>
          <w:lang w:val="es-UY"/>
        </w:rPr>
        <w:t xml:space="preserve"> </w:t>
      </w:r>
    </w:p>
    <w:p w14:paraId="704C124D" w14:textId="77777777" w:rsidR="00F70DF8" w:rsidRPr="008850AE" w:rsidRDefault="00F70DF8" w:rsidP="002C6C72">
      <w:pPr>
        <w:widowControl/>
        <w:numPr>
          <w:ilvl w:val="0"/>
          <w:numId w:val="17"/>
        </w:numPr>
        <w:tabs>
          <w:tab w:val="clear" w:pos="720"/>
        </w:tabs>
        <w:ind w:left="0" w:firstLine="720"/>
        <w:rPr>
          <w:rFonts w:ascii="Times New Roman" w:hAnsi="Times New Roman"/>
          <w:szCs w:val="22"/>
          <w:lang w:val="es-UY" w:eastAsia="es-ES_tradnl"/>
        </w:rPr>
      </w:pPr>
      <w:r w:rsidRPr="008850AE">
        <w:rPr>
          <w:rFonts w:ascii="Times New Roman" w:eastAsia="Times New Roman" w:hAnsi="Times New Roman"/>
          <w:szCs w:val="22"/>
          <w:lang w:val="es-UY"/>
        </w:rPr>
        <w:t>Instar a todos los Estados de la región a que respeten el derecho internacional y regional</w:t>
      </w:r>
      <w:r w:rsidRPr="008850AE">
        <w:rPr>
          <w:rFonts w:ascii="Times New Roman" w:eastAsia="Times New Roman" w:hAnsi="Times New Roman"/>
          <w:b/>
          <w:bCs/>
          <w:szCs w:val="22"/>
          <w:lang w:val="es-UY"/>
        </w:rPr>
        <w:t xml:space="preserve"> </w:t>
      </w:r>
      <w:r w:rsidRPr="008850AE">
        <w:rPr>
          <w:rFonts w:ascii="Times New Roman" w:eastAsia="Times New Roman" w:hAnsi="Times New Roman"/>
          <w:szCs w:val="22"/>
          <w:lang w:val="es-UY"/>
        </w:rPr>
        <w:t xml:space="preserve">de los derechos humanos, principalmente las disposiciones relacionadas con la prohibición de la privación arbitraria y no ajustada a derecho de la nacionalidad. </w:t>
      </w:r>
    </w:p>
    <w:p w14:paraId="3166F7B4" w14:textId="77777777" w:rsidR="00F70DF8" w:rsidRPr="008850AE" w:rsidRDefault="00F70DF8" w:rsidP="00F70DF8">
      <w:pPr>
        <w:rPr>
          <w:rFonts w:ascii="Times New Roman" w:hAnsi="Times New Roman"/>
          <w:szCs w:val="22"/>
          <w:lang w:val="es-UY" w:eastAsia="es-ES_tradnl"/>
        </w:rPr>
      </w:pPr>
    </w:p>
    <w:p w14:paraId="5639853D" w14:textId="77777777" w:rsidR="00F70DF8" w:rsidRPr="008850AE" w:rsidRDefault="00F70DF8" w:rsidP="00F70DF8">
      <w:pPr>
        <w:rPr>
          <w:rFonts w:ascii="Times New Roman" w:hAnsi="Times New Roman"/>
          <w:szCs w:val="22"/>
          <w:lang w:val="es-UY" w:eastAsia="es-ES_tradnl"/>
        </w:rPr>
      </w:pPr>
    </w:p>
    <w:p w14:paraId="77B94E9F" w14:textId="5EFD4AA8" w:rsidR="00F70DF8" w:rsidRPr="008850AE" w:rsidRDefault="00F70DF8" w:rsidP="006C0276">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374" w:hanging="104"/>
        <w:jc w:val="left"/>
        <w:rPr>
          <w:rFonts w:ascii="Times New Roman" w:eastAsia="Calibri" w:hAnsi="Times New Roman"/>
          <w:b/>
          <w:bCs/>
          <w:szCs w:val="22"/>
          <w:lang w:val="es-US"/>
        </w:rPr>
      </w:pPr>
      <w:r w:rsidRPr="008850AE">
        <w:rPr>
          <w:rFonts w:ascii="Times New Roman" w:eastAsia="Calibri" w:hAnsi="Times New Roman"/>
          <w:szCs w:val="22"/>
          <w:lang w:val="es-CO" w:eastAsia="es-MX"/>
        </w:rPr>
        <w:t>REGISTRO</w:t>
      </w:r>
      <w:r w:rsidRPr="008850AE">
        <w:rPr>
          <w:rFonts w:ascii="Times New Roman" w:eastAsia="Calibri" w:hAnsi="Times New Roman"/>
          <w:szCs w:val="22"/>
          <w:lang w:val="es-US"/>
        </w:rPr>
        <w:t xml:space="preserve"> CIVIL UNIVERSAL Y DERECHO A LA IDENTIDAD</w:t>
      </w:r>
      <w:bookmarkStart w:id="33" w:name="_Hlk138445214"/>
      <w:r w:rsidR="009A6CF4" w:rsidRPr="008850AE">
        <w:rPr>
          <w:rStyle w:val="FootnoteReference"/>
          <w:rFonts w:ascii="Times New Roman" w:eastAsia="Times New Roman" w:hAnsi="Times New Roman"/>
          <w:bCs/>
          <w:szCs w:val="22"/>
          <w:u w:val="single"/>
          <w:vertAlign w:val="superscript"/>
          <w:lang w:val="es-CO"/>
        </w:rPr>
        <w:footnoteReference w:id="12"/>
      </w:r>
      <w:r w:rsidR="009A6CF4" w:rsidRPr="008850AE">
        <w:rPr>
          <w:rFonts w:ascii="Times New Roman" w:eastAsia="Times New Roman" w:hAnsi="Times New Roman"/>
          <w:bCs/>
          <w:szCs w:val="22"/>
          <w:vertAlign w:val="superscript"/>
          <w:lang w:val="es-CO"/>
        </w:rPr>
        <w:t>/</w:t>
      </w:r>
      <w:bookmarkEnd w:id="33"/>
    </w:p>
    <w:p w14:paraId="1B0A2552"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US"/>
        </w:rPr>
      </w:pPr>
    </w:p>
    <w:p w14:paraId="6F46827E" w14:textId="77777777" w:rsidR="00F70DF8" w:rsidRPr="008850AE" w:rsidRDefault="00F70DF8" w:rsidP="00F70DF8">
      <w:pPr>
        <w:rPr>
          <w:rFonts w:ascii="Times New Roman" w:eastAsia="Times New Roman" w:hAnsi="Times New Roman"/>
          <w:szCs w:val="22"/>
          <w:lang w:val="es-UY"/>
        </w:rPr>
      </w:pPr>
      <w:r w:rsidRPr="008850AE">
        <w:rPr>
          <w:rFonts w:ascii="Times New Roman" w:eastAsia="Times New Roman" w:hAnsi="Times New Roman"/>
          <w:szCs w:val="22"/>
          <w:lang w:val="es-UY"/>
        </w:rPr>
        <w:t>RESUELVE:</w:t>
      </w:r>
    </w:p>
    <w:p w14:paraId="7F091574" w14:textId="77777777" w:rsidR="00F70DF8" w:rsidRPr="008850AE" w:rsidRDefault="00F70DF8" w:rsidP="00F70DF8">
      <w:pPr>
        <w:rPr>
          <w:rFonts w:ascii="Times New Roman" w:eastAsia="Calibri" w:hAnsi="Times New Roman"/>
          <w:szCs w:val="22"/>
          <w:lang w:val="es-US" w:eastAsia="es-ES_tradnl"/>
        </w:rPr>
      </w:pPr>
    </w:p>
    <w:p w14:paraId="1A8902BF" w14:textId="77777777" w:rsidR="00F70DF8" w:rsidRPr="008850AE" w:rsidRDefault="00F70DF8" w:rsidP="009373A3">
      <w:pPr>
        <w:widowControl/>
        <w:numPr>
          <w:ilvl w:val="0"/>
          <w:numId w:val="18"/>
        </w:numPr>
        <w:ind w:left="0" w:firstLine="720"/>
        <w:rPr>
          <w:rFonts w:ascii="Times New Roman" w:eastAsia="Calibri" w:hAnsi="Times New Roman"/>
          <w:szCs w:val="22"/>
          <w:lang w:val="es-MX" w:eastAsia="es-ES_tradnl"/>
        </w:rPr>
      </w:pPr>
      <w:r w:rsidRPr="008850AE">
        <w:rPr>
          <w:rFonts w:ascii="Times New Roman" w:eastAsia="Calibri" w:hAnsi="Times New Roman"/>
          <w:szCs w:val="22"/>
          <w:lang w:val="es-MX"/>
        </w:rPr>
        <w:t xml:space="preserve">Encomendar a la Secretaría General que, a través de su Programa de Universalización de la Identidad Civil en las Américas y del Consejo Latinoamericano y del Caribe de Registro Civil, Identidad y Estadísticas Vitales, continúe brindando apoyo a los Estados Miembros que lo soliciten para el fortalecimiento de sus sistemas de registro civil, a efectos de promover la protección y garantía del derecho a la identidad del registro universal de nacimientos, defunciones y demás actos y hechos relativos al estado civil, así como la interconexión entre los sistemas de registro y los sistemas de identidad nacional, con el fin de asegurar una identidad legal para todas las personas y, con ello, fortalecer la protección de los derechos humanos, especialmente los de todos los miembros de las </w:t>
      </w:r>
      <w:r w:rsidRPr="008850AE">
        <w:rPr>
          <w:rFonts w:ascii="Times New Roman" w:eastAsia="Calibri" w:hAnsi="Times New Roman"/>
          <w:szCs w:val="22"/>
          <w:lang w:val="es-MX"/>
        </w:rPr>
        <w:lastRenderedPageBreak/>
        <w:t xml:space="preserve">poblaciones en condiciones de vulnerabilidad, desplazadas y/o históricamente discriminadas, previniendo y erradicando la apatridia y permitiendo un acceso universal y equitativo a servicios públicos esenciales. </w:t>
      </w:r>
    </w:p>
    <w:p w14:paraId="153B19C1" w14:textId="77777777" w:rsidR="00F70DF8" w:rsidRPr="008850AE" w:rsidRDefault="00F70DF8" w:rsidP="00F70DF8">
      <w:pPr>
        <w:widowControl/>
        <w:ind w:left="720"/>
        <w:rPr>
          <w:rFonts w:ascii="Times New Roman" w:eastAsia="Calibri" w:hAnsi="Times New Roman"/>
          <w:szCs w:val="22"/>
          <w:lang w:val="es-MX" w:eastAsia="es-ES_tradnl"/>
        </w:rPr>
      </w:pPr>
    </w:p>
    <w:p w14:paraId="1757B5B7" w14:textId="77777777" w:rsidR="00F70DF8" w:rsidRPr="008850AE" w:rsidRDefault="00F70DF8" w:rsidP="00F70DF8">
      <w:pPr>
        <w:widowControl/>
        <w:ind w:left="720"/>
        <w:rPr>
          <w:rFonts w:ascii="Times New Roman" w:eastAsia="Calibri" w:hAnsi="Times New Roman"/>
          <w:szCs w:val="22"/>
          <w:lang w:val="es-MX" w:eastAsia="es-ES_tradnl"/>
        </w:rPr>
      </w:pPr>
    </w:p>
    <w:p w14:paraId="1AE2F497"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540" w:hanging="180"/>
        <w:jc w:val="left"/>
        <w:rPr>
          <w:rFonts w:ascii="Times New Roman" w:eastAsia="Calibri" w:hAnsi="Times New Roman"/>
          <w:szCs w:val="22"/>
          <w:lang w:val="es-US"/>
        </w:rPr>
      </w:pPr>
      <w:r w:rsidRPr="008850AE">
        <w:rPr>
          <w:rFonts w:ascii="Times New Roman" w:eastAsia="Calibri" w:hAnsi="Times New Roman"/>
          <w:szCs w:val="22"/>
          <w:lang w:val="es-CO" w:eastAsia="es-MX"/>
        </w:rPr>
        <w:t>DEFENSORAS</w:t>
      </w:r>
      <w:r w:rsidRPr="008850AE">
        <w:rPr>
          <w:rFonts w:ascii="Times New Roman" w:eastAsia="Calibri" w:hAnsi="Times New Roman"/>
          <w:szCs w:val="22"/>
          <w:lang w:val="es-US"/>
        </w:rPr>
        <w:t xml:space="preserve"> Y DEFENSORES DE DERECHOS HUMANOS</w:t>
      </w:r>
    </w:p>
    <w:p w14:paraId="0FCE06C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Calibri" w:hAnsi="Times New Roman"/>
          <w:szCs w:val="22"/>
          <w:lang w:val="es-US"/>
        </w:rPr>
      </w:pPr>
    </w:p>
    <w:p w14:paraId="6DE76D97" w14:textId="77777777" w:rsidR="00F70DF8" w:rsidRPr="008850AE" w:rsidRDefault="00F70DF8" w:rsidP="00F70DF8">
      <w:pPr>
        <w:widowControl/>
        <w:rPr>
          <w:rFonts w:ascii="Times New Roman" w:eastAsia="Times New Roman" w:hAnsi="Times New Roman"/>
          <w:szCs w:val="22"/>
          <w:lang w:val="es-UY"/>
        </w:rPr>
      </w:pPr>
      <w:r w:rsidRPr="008850AE">
        <w:rPr>
          <w:rFonts w:ascii="Times New Roman" w:eastAsia="Times New Roman" w:hAnsi="Times New Roman"/>
          <w:szCs w:val="22"/>
          <w:lang w:val="es-UY"/>
        </w:rPr>
        <w:t>RESUELVE:</w:t>
      </w:r>
    </w:p>
    <w:p w14:paraId="62641D82" w14:textId="77777777" w:rsidR="00F70DF8" w:rsidRPr="008850AE" w:rsidRDefault="00F70DF8" w:rsidP="009373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imes New Roman" w:hAnsi="Times New Roman"/>
          <w:szCs w:val="22"/>
          <w:lang w:val="es-UY"/>
        </w:rPr>
      </w:pPr>
    </w:p>
    <w:p w14:paraId="35CCF48C" w14:textId="77777777" w:rsidR="00F70DF8" w:rsidRPr="008850AE" w:rsidRDefault="00F70DF8" w:rsidP="009373A3">
      <w:pPr>
        <w:widowControl/>
        <w:numPr>
          <w:ilvl w:val="0"/>
          <w:numId w:val="19"/>
        </w:numPr>
        <w:tabs>
          <w:tab w:val="clear" w:pos="720"/>
        </w:tabs>
        <w:suppressAutoHyphens/>
        <w:ind w:left="0" w:firstLine="720"/>
        <w:rPr>
          <w:rFonts w:ascii="Times New Roman" w:eastAsia="Calibri" w:hAnsi="Times New Roman"/>
          <w:bCs/>
          <w:kern w:val="2"/>
          <w:szCs w:val="22"/>
          <w:lang w:val="es-MX"/>
        </w:rPr>
      </w:pPr>
      <w:r w:rsidRPr="008850AE">
        <w:rPr>
          <w:rFonts w:ascii="Times New Roman" w:eastAsia="Calibri" w:hAnsi="Times New Roman"/>
          <w:kern w:val="2"/>
          <w:szCs w:val="22"/>
          <w:lang w:val="es-MX"/>
        </w:rPr>
        <w:t>Instar a los Estados Miembros a que adopten las medidas necesarias para crear las condiciones sociales, económicas y políticas para que las personas defensoras de derechos humanos</w:t>
      </w:r>
      <w:r w:rsidRPr="008850AE">
        <w:rPr>
          <w:rFonts w:ascii="Times New Roman" w:eastAsia="Calibri" w:hAnsi="Times New Roman"/>
          <w:b/>
          <w:bCs/>
          <w:kern w:val="2"/>
          <w:szCs w:val="22"/>
          <w:lang w:val="es-MX"/>
        </w:rPr>
        <w:t xml:space="preserve">, </w:t>
      </w:r>
      <w:r w:rsidRPr="008850AE">
        <w:rPr>
          <w:rFonts w:ascii="Times New Roman" w:eastAsia="Calibri" w:hAnsi="Times New Roman"/>
          <w:kern w:val="2"/>
          <w:szCs w:val="22"/>
          <w:lang w:val="es-MX"/>
        </w:rPr>
        <w:t>incluyendo aquellos individuos que enfrentan riesgos particulares como las mujeres defensoras de derechos humanos,  puedan ejercer libremente su labor y a que incorporen una perspectiva integral de protección, incluidas protecciones diferenciadas y colectivas, y la interseccionalidad, entendido como la interconexión de formas múltiples y compuestas de discriminación, exclusión y desigualdad sobre la protección de las personas defensoras de derechos humanos,</w:t>
      </w:r>
      <w:r w:rsidRPr="008850AE">
        <w:rPr>
          <w:rFonts w:ascii="Times New Roman" w:hAnsi="Times New Roman"/>
          <w:szCs w:val="22"/>
          <w:lang w:val="es-MX" w:eastAsia="es-ES_tradnl"/>
        </w:rPr>
        <w:t xml:space="preserve"> </w:t>
      </w:r>
      <w:r w:rsidRPr="008850AE">
        <w:rPr>
          <w:rFonts w:ascii="Times New Roman" w:eastAsia="Calibri" w:hAnsi="Times New Roman"/>
          <w:kern w:val="2"/>
          <w:szCs w:val="22"/>
          <w:lang w:val="es-MX"/>
        </w:rPr>
        <w:t>incluyendo las mujeres defensoras de derechos humanos,  las personas comunicadoras y los defensores del medio ambiente  así como sus familiares y la creación de un ambiente propicio para la defensa de  todos los derechos humanos, otorgando las garantías jurídicas necesarias para que toda persona, individual o colectivamente, pueda disfrutar de todos sus derechos y libertades, sin ningún tipo de discriminación, en especial de quienes defienden y ejercen los derechos a la libertad de expresión, de asociación y de reunión pacífica en contextos donde se cometen violaciones a los derechos humanos.</w:t>
      </w:r>
    </w:p>
    <w:p w14:paraId="12CE5D0E" w14:textId="77777777" w:rsidR="00F70DF8" w:rsidRPr="008850AE" w:rsidRDefault="00F70DF8" w:rsidP="009373A3">
      <w:pPr>
        <w:widowControl/>
        <w:tabs>
          <w:tab w:val="clear" w:pos="720"/>
        </w:tabs>
        <w:ind w:firstLine="720"/>
        <w:rPr>
          <w:rFonts w:ascii="Times New Roman" w:eastAsia="Times New Roman" w:hAnsi="Times New Roman"/>
          <w:szCs w:val="22"/>
          <w:lang w:val="es-UY"/>
        </w:rPr>
      </w:pPr>
      <w:r w:rsidRPr="008850AE">
        <w:rPr>
          <w:rFonts w:ascii="Times New Roman" w:eastAsia="Times New Roman" w:hAnsi="Times New Roman"/>
          <w:szCs w:val="22"/>
          <w:lang w:val="es-UY"/>
        </w:rPr>
        <w:t> </w:t>
      </w:r>
    </w:p>
    <w:p w14:paraId="11D48C6C" w14:textId="77777777" w:rsidR="00F70DF8" w:rsidRPr="008850AE" w:rsidRDefault="00F70DF8" w:rsidP="009373A3">
      <w:pPr>
        <w:widowControl/>
        <w:numPr>
          <w:ilvl w:val="0"/>
          <w:numId w:val="19"/>
        </w:numPr>
        <w:tabs>
          <w:tab w:val="clear" w:pos="720"/>
        </w:tabs>
        <w:suppressAutoHyphens/>
        <w:ind w:left="0" w:firstLine="720"/>
        <w:rPr>
          <w:rFonts w:ascii="Times New Roman" w:eastAsia="Calibri" w:hAnsi="Times New Roman"/>
          <w:szCs w:val="22"/>
          <w:lang w:val="es-UY" w:eastAsia="es-ES_tradnl"/>
        </w:rPr>
      </w:pPr>
      <w:r w:rsidRPr="008850AE">
        <w:rPr>
          <w:rFonts w:ascii="Times New Roman" w:eastAsia="Times New Roman" w:hAnsi="Times New Roman"/>
          <w:szCs w:val="22"/>
        </w:rPr>
        <w:t>Urgir a los estados a responder efectivamente a la situación particular de las</w:t>
      </w:r>
      <w:r w:rsidRPr="008850AE">
        <w:rPr>
          <w:rFonts w:ascii="Times New Roman" w:eastAsia="Times New Roman" w:hAnsi="Times New Roman"/>
          <w:color w:val="FF0000"/>
          <w:szCs w:val="22"/>
        </w:rPr>
        <w:t xml:space="preserve"> </w:t>
      </w:r>
      <w:r w:rsidRPr="008850AE">
        <w:rPr>
          <w:rFonts w:ascii="Times New Roman" w:eastAsia="Times New Roman" w:hAnsi="Times New Roman"/>
          <w:szCs w:val="22"/>
        </w:rPr>
        <w:t>mujeres defensoras de derechos humanos, así como las mujeres defensoras del medio ambiente, quienes lamentablemente corren riesgos específicos por razones de género, incluida violencia sexual y la violencia basada en género.</w:t>
      </w:r>
      <w:r w:rsidRPr="008850AE">
        <w:rPr>
          <w:rFonts w:ascii="Times New Roman" w:hAnsi="Times New Roman"/>
          <w:szCs w:val="22"/>
          <w:lang w:eastAsia="es-ES_tradnl"/>
        </w:rPr>
        <w:t xml:space="preserve"> </w:t>
      </w:r>
    </w:p>
    <w:p w14:paraId="221BD6C4" w14:textId="77777777" w:rsidR="00F70DF8" w:rsidRPr="008850AE" w:rsidRDefault="00F70DF8" w:rsidP="00F70DF8">
      <w:pPr>
        <w:rPr>
          <w:rFonts w:ascii="Times New Roman" w:eastAsia="Calibri" w:hAnsi="Times New Roman"/>
          <w:szCs w:val="22"/>
          <w:lang w:val="es-UY" w:eastAsia="es-ES_tradnl"/>
        </w:rPr>
      </w:pPr>
    </w:p>
    <w:p w14:paraId="210AD447" w14:textId="77777777" w:rsidR="00F70DF8" w:rsidRPr="008850AE" w:rsidRDefault="00F70DF8" w:rsidP="00F70DF8">
      <w:pPr>
        <w:rPr>
          <w:rFonts w:ascii="Times New Roman" w:eastAsia="Calibri" w:hAnsi="Times New Roman"/>
          <w:szCs w:val="22"/>
          <w:lang w:val="es-UY" w:eastAsia="es-ES_tradnl"/>
        </w:rPr>
      </w:pPr>
    </w:p>
    <w:p w14:paraId="377E6EAD" w14:textId="3625F2E9"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630" w:hanging="180"/>
        <w:jc w:val="left"/>
        <w:rPr>
          <w:rFonts w:ascii="Times New Roman" w:eastAsia="Calibri" w:hAnsi="Times New Roman"/>
          <w:szCs w:val="22"/>
          <w:lang w:val="es-US"/>
        </w:rPr>
      </w:pPr>
      <w:r w:rsidRPr="008850AE">
        <w:rPr>
          <w:rFonts w:ascii="Times New Roman" w:eastAsia="Calibri" w:hAnsi="Times New Roman"/>
          <w:szCs w:val="22"/>
          <w:lang w:val="es-US"/>
        </w:rPr>
        <w:t>DERECHOS HUMANOS Y PERSONAS QUE VIVEN CON UNA ENFERMEDAD RARA Y SUS FAMILIAS</w:t>
      </w:r>
      <w:r w:rsidRPr="008850AE">
        <w:rPr>
          <w:rFonts w:ascii="Times New Roman" w:eastAsia="Calibri" w:hAnsi="Times New Roman"/>
          <w:szCs w:val="22"/>
          <w:u w:val="single"/>
          <w:vertAlign w:val="superscript"/>
          <w:lang w:val="en-US"/>
        </w:rPr>
        <w:footnoteReference w:id="13"/>
      </w:r>
      <w:r w:rsidRPr="008850AE">
        <w:rPr>
          <w:rFonts w:ascii="Times New Roman" w:eastAsia="Calibri" w:hAnsi="Times New Roman"/>
          <w:szCs w:val="22"/>
          <w:vertAlign w:val="superscript"/>
          <w:lang w:val="es-US"/>
        </w:rPr>
        <w:t>/</w:t>
      </w:r>
    </w:p>
    <w:p w14:paraId="0868B63F" w14:textId="77777777" w:rsidR="00F70DF8" w:rsidRPr="008850AE" w:rsidRDefault="00F70DF8" w:rsidP="00F70DF8">
      <w:pPr>
        <w:rPr>
          <w:rFonts w:ascii="Times New Roman" w:hAnsi="Times New Roman"/>
          <w:szCs w:val="22"/>
          <w:lang w:val="es-CL" w:eastAsia="es-ES_tradnl"/>
        </w:rPr>
      </w:pPr>
    </w:p>
    <w:p w14:paraId="342448BB" w14:textId="77777777" w:rsidR="00F70DF8" w:rsidRPr="008850AE" w:rsidRDefault="00F70DF8" w:rsidP="00F70DF8">
      <w:pPr>
        <w:rPr>
          <w:rFonts w:ascii="Times New Roman" w:hAnsi="Times New Roman"/>
          <w:szCs w:val="22"/>
          <w:lang w:val="es-CL" w:eastAsia="es-ES_tradnl"/>
        </w:rPr>
      </w:pPr>
      <w:r w:rsidRPr="008850AE">
        <w:rPr>
          <w:rFonts w:ascii="Times New Roman" w:hAnsi="Times New Roman"/>
          <w:szCs w:val="22"/>
          <w:lang w:val="es-CL" w:eastAsia="es-ES_tradnl"/>
        </w:rPr>
        <w:tab/>
        <w:t>Encomendar al Consejo Permanente que, con los recursos existentes y en colaboración con el Departamento de Inclusión Social, incluya en su programa de trabajo la conmemoración del día internacional de personas con enfermedades raras como uno de los puntos de agenda de su sesión ordinaria más cercana al 28 de febrero de cada año; utilizando un enfoque de derechos humanos y con perspectiva de género.</w:t>
      </w:r>
      <w:r w:rsidRPr="008850AE">
        <w:rPr>
          <w:rFonts w:ascii="Times New Roman" w:hAnsi="Times New Roman"/>
          <w:b/>
          <w:bCs/>
          <w:szCs w:val="22"/>
          <w:lang w:val="es-CL" w:eastAsia="es-ES_tradnl"/>
        </w:rPr>
        <w:t xml:space="preserve"> </w:t>
      </w:r>
    </w:p>
    <w:p w14:paraId="6F071076" w14:textId="77777777" w:rsidR="00F70DF8" w:rsidRPr="008850AE" w:rsidRDefault="00F70DF8" w:rsidP="00F70DF8">
      <w:pPr>
        <w:widowControl/>
        <w:jc w:val="left"/>
        <w:rPr>
          <w:rFonts w:ascii="Times New Roman" w:eastAsia="Times New Roman" w:hAnsi="Times New Roman"/>
          <w:szCs w:val="22"/>
          <w:lang w:val="es-CO"/>
        </w:rPr>
      </w:pPr>
    </w:p>
    <w:p w14:paraId="7D0F7999" w14:textId="77777777" w:rsidR="00F70DF8" w:rsidRPr="008850AE" w:rsidRDefault="00F70DF8" w:rsidP="00F70DF8">
      <w:pPr>
        <w:widowControl/>
        <w:jc w:val="left"/>
        <w:rPr>
          <w:rFonts w:ascii="Times New Roman" w:eastAsia="Times New Roman" w:hAnsi="Times New Roman"/>
          <w:szCs w:val="22"/>
          <w:lang w:val="es-CO"/>
        </w:rPr>
      </w:pPr>
    </w:p>
    <w:p w14:paraId="55B8D0CD"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630" w:hanging="180"/>
        <w:jc w:val="left"/>
        <w:rPr>
          <w:rFonts w:ascii="Times New Roman" w:eastAsia="Calibri" w:hAnsi="Times New Roman"/>
          <w:szCs w:val="22"/>
          <w:lang w:val="es-US"/>
        </w:rPr>
      </w:pPr>
      <w:r w:rsidRPr="008850AE">
        <w:rPr>
          <w:rFonts w:ascii="Times New Roman" w:eastAsia="Calibri" w:hAnsi="Times New Roman"/>
          <w:szCs w:val="22"/>
          <w:lang w:val="es-US"/>
        </w:rPr>
        <w:t>PROTECCIÓN DE LOS SOLICITANTES DEL RECONOCIMIENTO DE LA CONDICIÓN DE REFUGIADO Y REFUGIADOS EN LAS AMÉRICAS</w:t>
      </w:r>
    </w:p>
    <w:p w14:paraId="2E2F29CE"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Calibri" w:hAnsi="Times New Roman"/>
          <w:szCs w:val="22"/>
          <w:lang w:val="es-US"/>
        </w:rPr>
      </w:pPr>
    </w:p>
    <w:p w14:paraId="62639BCD" w14:textId="77777777" w:rsidR="00F70DF8" w:rsidRPr="008850AE" w:rsidRDefault="00F70DF8" w:rsidP="00F70DF8">
      <w:pPr>
        <w:widowControl/>
        <w:ind w:firstLine="706"/>
        <w:rPr>
          <w:rFonts w:ascii="Times New Roman" w:eastAsia="Times New Roman" w:hAnsi="Times New Roman"/>
          <w:szCs w:val="22"/>
          <w:lang w:eastAsia="es-ES"/>
        </w:rPr>
      </w:pPr>
      <w:r w:rsidRPr="008850AE">
        <w:rPr>
          <w:rFonts w:ascii="Times New Roman" w:eastAsia="Times New Roman" w:hAnsi="Times New Roman"/>
          <w:szCs w:val="22"/>
          <w:lang w:eastAsia="es-ES"/>
        </w:rPr>
        <w:t>En seguimiento de la sección ix de la Resolución “Promoción y Protección de Derechos Humanos” -AG/RES. 2991 (LII-O/22)-:</w:t>
      </w:r>
    </w:p>
    <w:p w14:paraId="225CEAC1" w14:textId="77777777" w:rsidR="00F70DF8" w:rsidRPr="008850AE" w:rsidRDefault="00F70DF8" w:rsidP="00F70DF8">
      <w:pPr>
        <w:widowControl/>
        <w:ind w:firstLine="706"/>
        <w:rPr>
          <w:rFonts w:ascii="Times New Roman" w:eastAsia="Times New Roman" w:hAnsi="Times New Roman"/>
          <w:szCs w:val="22"/>
          <w:lang w:eastAsia="es-ES"/>
        </w:rPr>
      </w:pPr>
    </w:p>
    <w:p w14:paraId="61A6BB70" w14:textId="77777777" w:rsidR="00F70DF8" w:rsidRPr="008850AE" w:rsidRDefault="00F70DF8" w:rsidP="00E7260A">
      <w:pPr>
        <w:widowControl/>
        <w:numPr>
          <w:ilvl w:val="0"/>
          <w:numId w:val="20"/>
        </w:numPr>
        <w:tabs>
          <w:tab w:val="clear" w:pos="720"/>
        </w:tabs>
        <w:autoSpaceDE w:val="0"/>
        <w:autoSpaceDN w:val="0"/>
        <w:adjustRightInd w:val="0"/>
        <w:ind w:left="0" w:firstLine="720"/>
        <w:rPr>
          <w:rFonts w:ascii="Times New Roman" w:eastAsia="Times New Roman" w:hAnsi="Times New Roman"/>
          <w:szCs w:val="22"/>
          <w:lang w:eastAsia="es-ES"/>
        </w:rPr>
      </w:pPr>
      <w:r w:rsidRPr="008850AE">
        <w:rPr>
          <w:rFonts w:ascii="Times New Roman" w:eastAsia="Times New Roman" w:hAnsi="Times New Roman"/>
          <w:szCs w:val="22"/>
          <w:lang w:eastAsia="es-ES"/>
        </w:rPr>
        <w:lastRenderedPageBreak/>
        <w:t>Instar a los Estados que participen activamente en el próximo Foro Mundial sobre los Refugiados, a celebrarse en diciembre del 2023, reafirmando el compromiso de la región con los Objetivos del Pacto Mundial de Refugiados, así como las recomendaciones salientes de la primera Reunión del Funcionariado de Alto Nivel celebrada en el 2021, presentando nuevos compromisos políticos y continuar según proceda con el cumplimento de los compromisos anteriormente adquiridos sobre la materia.</w:t>
      </w:r>
      <w:r w:rsidRPr="008850AE">
        <w:rPr>
          <w:rFonts w:ascii="Times New Roman" w:hAnsi="Times New Roman"/>
          <w:szCs w:val="22"/>
          <w:lang w:eastAsia="es-ES_tradnl"/>
        </w:rPr>
        <w:t xml:space="preserve"> </w:t>
      </w:r>
    </w:p>
    <w:p w14:paraId="5471A2E9" w14:textId="77777777" w:rsidR="00F70DF8" w:rsidRPr="008850AE" w:rsidRDefault="00F70DF8" w:rsidP="00E7260A">
      <w:pPr>
        <w:widowControl/>
        <w:tabs>
          <w:tab w:val="clear" w:pos="720"/>
        </w:tabs>
        <w:autoSpaceDE w:val="0"/>
        <w:autoSpaceDN w:val="0"/>
        <w:adjustRightInd w:val="0"/>
        <w:ind w:firstLine="720"/>
        <w:rPr>
          <w:rFonts w:ascii="Times New Roman" w:eastAsia="Times New Roman" w:hAnsi="Times New Roman"/>
          <w:szCs w:val="22"/>
          <w:lang w:eastAsia="es-ES"/>
        </w:rPr>
      </w:pPr>
    </w:p>
    <w:p w14:paraId="26839BB7" w14:textId="77777777" w:rsidR="00F70DF8" w:rsidRPr="008850AE" w:rsidRDefault="00F70DF8" w:rsidP="00E7260A">
      <w:pPr>
        <w:widowControl/>
        <w:numPr>
          <w:ilvl w:val="0"/>
          <w:numId w:val="20"/>
        </w:numPr>
        <w:tabs>
          <w:tab w:val="clear" w:pos="720"/>
        </w:tabs>
        <w:autoSpaceDE w:val="0"/>
        <w:autoSpaceDN w:val="0"/>
        <w:adjustRightInd w:val="0"/>
        <w:ind w:left="0" w:firstLine="720"/>
        <w:rPr>
          <w:rFonts w:ascii="Times New Roman" w:eastAsia="Times New Roman" w:hAnsi="Times New Roman"/>
          <w:szCs w:val="22"/>
          <w:lang w:val="es-UY" w:eastAsia="es-ES"/>
        </w:rPr>
      </w:pPr>
      <w:r w:rsidRPr="008850AE">
        <w:rPr>
          <w:rFonts w:ascii="Times New Roman" w:eastAsia="Times New Roman" w:hAnsi="Times New Roman"/>
          <w:szCs w:val="22"/>
          <w:lang w:eastAsia="es-ES"/>
        </w:rPr>
        <w:t>Alentar a los Estados, en seguimiento al Foro, a conmemorar los 40 años de la Declaración de Cartagena en el 2024, avanzando en un abordaje de los desafíos contemporáneos del desplazamiento y promover soluciones innovadoras con un espíritu de solidaridad, cooperación y responsabilidad compartida.</w:t>
      </w:r>
      <w:r w:rsidRPr="008850AE">
        <w:rPr>
          <w:rFonts w:ascii="Times New Roman" w:hAnsi="Times New Roman"/>
          <w:szCs w:val="22"/>
          <w:lang w:eastAsia="es-ES_tradnl"/>
        </w:rPr>
        <w:t xml:space="preserve"> </w:t>
      </w:r>
    </w:p>
    <w:p w14:paraId="21F97182"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374"/>
        <w:jc w:val="left"/>
        <w:rPr>
          <w:rFonts w:ascii="Times New Roman" w:eastAsia="Calibri" w:hAnsi="Times New Roman"/>
          <w:szCs w:val="22"/>
          <w:lang w:val="es-UY"/>
        </w:rPr>
      </w:pPr>
    </w:p>
    <w:p w14:paraId="79843A47"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374"/>
        <w:jc w:val="left"/>
        <w:rPr>
          <w:rFonts w:ascii="Times New Roman" w:eastAsia="Calibri" w:hAnsi="Times New Roman"/>
          <w:szCs w:val="22"/>
          <w:lang w:val="es-UY"/>
        </w:rPr>
      </w:pPr>
    </w:p>
    <w:p w14:paraId="60BC9C85" w14:textId="5B41B285"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540" w:hanging="180"/>
        <w:jc w:val="left"/>
        <w:rPr>
          <w:rFonts w:ascii="Times New Roman" w:eastAsia="Calibri" w:hAnsi="Times New Roman"/>
          <w:szCs w:val="22"/>
          <w:lang w:val="es-US"/>
        </w:rPr>
      </w:pPr>
      <w:r w:rsidRPr="008850AE">
        <w:rPr>
          <w:rFonts w:ascii="Times New Roman" w:eastAsia="Calibri" w:hAnsi="Times New Roman"/>
          <w:szCs w:val="22"/>
          <w:lang w:val="es-US"/>
        </w:rPr>
        <w:t>DERECHOS HUMANOS Y PREVENCIÓN DE LA DISCRIMINACIÓN Y LA VIOLENCIA CONTRA LAS PERSONAS LGBTI</w:t>
      </w:r>
      <w:bookmarkStart w:id="34" w:name="_Hlk138445544"/>
      <w:r w:rsidR="009A6CF4" w:rsidRPr="008850AE">
        <w:rPr>
          <w:rStyle w:val="FootnoteReference"/>
          <w:rFonts w:ascii="Times New Roman" w:eastAsia="Times New Roman" w:hAnsi="Times New Roman"/>
          <w:bCs/>
          <w:szCs w:val="22"/>
          <w:u w:val="single"/>
          <w:vertAlign w:val="superscript"/>
          <w:lang w:val="es-CO"/>
        </w:rPr>
        <w:footnoteReference w:id="14"/>
      </w:r>
      <w:r w:rsidR="009A6CF4" w:rsidRPr="008850AE">
        <w:rPr>
          <w:rFonts w:ascii="Times New Roman" w:eastAsia="Times New Roman" w:hAnsi="Times New Roman"/>
          <w:bCs/>
          <w:szCs w:val="22"/>
          <w:vertAlign w:val="superscript"/>
          <w:lang w:val="es-CO"/>
        </w:rPr>
        <w:t>/</w:t>
      </w:r>
      <w:r w:rsidR="009A6CF4" w:rsidRPr="008850AE">
        <w:rPr>
          <w:rStyle w:val="FootnoteReference"/>
          <w:rFonts w:ascii="Times New Roman" w:eastAsia="Times New Roman" w:hAnsi="Times New Roman"/>
          <w:bCs/>
          <w:szCs w:val="22"/>
          <w:u w:val="single"/>
          <w:vertAlign w:val="superscript"/>
          <w:lang w:val="es-CO"/>
        </w:rPr>
        <w:footnoteReference w:id="15"/>
      </w:r>
      <w:r w:rsidR="009A6CF4" w:rsidRPr="008850AE">
        <w:rPr>
          <w:rFonts w:ascii="Times New Roman" w:eastAsia="Times New Roman" w:hAnsi="Times New Roman"/>
          <w:bCs/>
          <w:szCs w:val="22"/>
          <w:vertAlign w:val="superscript"/>
          <w:lang w:val="es-CO"/>
        </w:rPr>
        <w:t>/</w:t>
      </w:r>
      <w:r w:rsidR="009A6CF4" w:rsidRPr="008850AE">
        <w:rPr>
          <w:rStyle w:val="FootnoteReference"/>
          <w:rFonts w:ascii="Times New Roman" w:eastAsia="Times New Roman" w:hAnsi="Times New Roman"/>
          <w:bCs/>
          <w:szCs w:val="22"/>
          <w:u w:val="single"/>
          <w:vertAlign w:val="superscript"/>
          <w:lang w:val="es-CO"/>
        </w:rPr>
        <w:footnoteReference w:id="16"/>
      </w:r>
      <w:r w:rsidR="009A6CF4" w:rsidRPr="008850AE">
        <w:rPr>
          <w:rFonts w:ascii="Times New Roman" w:eastAsia="Times New Roman" w:hAnsi="Times New Roman"/>
          <w:bCs/>
          <w:szCs w:val="22"/>
          <w:vertAlign w:val="superscript"/>
          <w:lang w:val="es-CO"/>
        </w:rPr>
        <w:t>/</w:t>
      </w:r>
      <w:r w:rsidR="009A6CF4" w:rsidRPr="008850AE">
        <w:rPr>
          <w:rStyle w:val="FootnoteReference"/>
          <w:rFonts w:ascii="Times New Roman" w:eastAsia="Times New Roman" w:hAnsi="Times New Roman"/>
          <w:bCs/>
          <w:szCs w:val="22"/>
          <w:u w:val="single"/>
          <w:vertAlign w:val="superscript"/>
          <w:lang w:val="es-CO"/>
        </w:rPr>
        <w:footnoteReference w:id="17"/>
      </w:r>
      <w:r w:rsidR="009A6CF4" w:rsidRPr="008850AE">
        <w:rPr>
          <w:rFonts w:ascii="Times New Roman" w:eastAsia="Times New Roman" w:hAnsi="Times New Roman"/>
          <w:bCs/>
          <w:szCs w:val="22"/>
          <w:vertAlign w:val="superscript"/>
          <w:lang w:val="es-CO"/>
        </w:rPr>
        <w:t>/</w:t>
      </w:r>
      <w:r w:rsidR="009A6CF4" w:rsidRPr="008850AE">
        <w:rPr>
          <w:rStyle w:val="FootnoteReference"/>
          <w:rFonts w:ascii="Times New Roman" w:eastAsia="Times New Roman" w:hAnsi="Times New Roman"/>
          <w:bCs/>
          <w:szCs w:val="22"/>
          <w:u w:val="single"/>
          <w:vertAlign w:val="superscript"/>
          <w:lang w:val="es-CO"/>
        </w:rPr>
        <w:footnoteReference w:id="18"/>
      </w:r>
      <w:r w:rsidR="009A6CF4" w:rsidRPr="008850AE">
        <w:rPr>
          <w:rFonts w:ascii="Times New Roman" w:eastAsia="Times New Roman" w:hAnsi="Times New Roman"/>
          <w:bCs/>
          <w:szCs w:val="22"/>
          <w:vertAlign w:val="superscript"/>
          <w:lang w:val="es-CO"/>
        </w:rPr>
        <w:t>/</w:t>
      </w:r>
      <w:r w:rsidR="009A6CF4" w:rsidRPr="008850AE">
        <w:rPr>
          <w:rStyle w:val="FootnoteReference"/>
          <w:rFonts w:ascii="Times New Roman" w:eastAsia="Times New Roman" w:hAnsi="Times New Roman"/>
          <w:bCs/>
          <w:szCs w:val="22"/>
          <w:u w:val="single"/>
          <w:vertAlign w:val="superscript"/>
          <w:lang w:val="es-CO"/>
        </w:rPr>
        <w:footnoteReference w:id="19"/>
      </w:r>
      <w:r w:rsidR="009A6CF4" w:rsidRPr="008850AE">
        <w:rPr>
          <w:rFonts w:ascii="Times New Roman" w:eastAsia="Times New Roman" w:hAnsi="Times New Roman"/>
          <w:bCs/>
          <w:szCs w:val="22"/>
          <w:vertAlign w:val="superscript"/>
          <w:lang w:val="es-CO"/>
        </w:rPr>
        <w:t>/</w:t>
      </w:r>
      <w:r w:rsidR="009A6CF4" w:rsidRPr="008850AE">
        <w:rPr>
          <w:rStyle w:val="FootnoteReference"/>
          <w:rFonts w:ascii="Times New Roman" w:eastAsia="Times New Roman" w:hAnsi="Times New Roman"/>
          <w:bCs/>
          <w:szCs w:val="22"/>
          <w:u w:val="single"/>
          <w:vertAlign w:val="superscript"/>
          <w:lang w:val="es-CO"/>
        </w:rPr>
        <w:footnoteReference w:id="20"/>
      </w:r>
      <w:r w:rsidR="009A6CF4" w:rsidRPr="008850AE">
        <w:rPr>
          <w:rFonts w:ascii="Times New Roman" w:eastAsia="Times New Roman" w:hAnsi="Times New Roman"/>
          <w:bCs/>
          <w:szCs w:val="22"/>
          <w:vertAlign w:val="superscript"/>
          <w:lang w:val="es-CO"/>
        </w:rPr>
        <w:t>/</w:t>
      </w:r>
      <w:r w:rsidRPr="008850AE">
        <w:rPr>
          <w:rFonts w:ascii="Times New Roman" w:eastAsia="Calibri" w:hAnsi="Times New Roman"/>
          <w:b/>
          <w:bCs/>
          <w:szCs w:val="22"/>
          <w:highlight w:val="lightGray"/>
          <w:lang w:val="es-US"/>
        </w:rPr>
        <w:t xml:space="preserve"> </w:t>
      </w:r>
      <w:bookmarkEnd w:id="34"/>
    </w:p>
    <w:p w14:paraId="3ECD755B" w14:textId="77777777" w:rsidR="00F70DF8" w:rsidRPr="008850AE" w:rsidRDefault="00F70DF8" w:rsidP="00F70DF8">
      <w:pPr>
        <w:tabs>
          <w:tab w:val="left" w:pos="5610"/>
        </w:tabs>
        <w:rPr>
          <w:rFonts w:ascii="Times New Roman" w:hAnsi="Times New Roman"/>
          <w:szCs w:val="22"/>
          <w:lang w:val="es-US" w:eastAsia="es-MX"/>
        </w:rPr>
      </w:pPr>
    </w:p>
    <w:p w14:paraId="6B1BF222" w14:textId="77777777" w:rsidR="00F70DF8" w:rsidRPr="008850AE" w:rsidRDefault="00F70DF8" w:rsidP="00F70DF8">
      <w:pPr>
        <w:tabs>
          <w:tab w:val="left" w:pos="5610"/>
        </w:tabs>
        <w:rPr>
          <w:rFonts w:ascii="Times New Roman" w:hAnsi="Times New Roman"/>
          <w:szCs w:val="22"/>
          <w:lang w:eastAsia="es-MX"/>
        </w:rPr>
      </w:pPr>
      <w:r w:rsidRPr="008850AE">
        <w:rPr>
          <w:rFonts w:ascii="Times New Roman" w:hAnsi="Times New Roman"/>
          <w:szCs w:val="22"/>
          <w:lang w:eastAsia="es-MX"/>
        </w:rPr>
        <w:t>RESUELVE:</w:t>
      </w:r>
    </w:p>
    <w:p w14:paraId="2A24E688" w14:textId="77777777" w:rsidR="00F70DF8" w:rsidRPr="008850AE" w:rsidRDefault="00F70DF8" w:rsidP="00F70DF8">
      <w:pPr>
        <w:tabs>
          <w:tab w:val="left" w:pos="5610"/>
        </w:tabs>
        <w:rPr>
          <w:rFonts w:ascii="Times New Roman" w:hAnsi="Times New Roman"/>
          <w:szCs w:val="22"/>
          <w:lang w:val="es-CL" w:eastAsia="es-ES_tradnl"/>
        </w:rPr>
      </w:pPr>
    </w:p>
    <w:p w14:paraId="64ACC3B3" w14:textId="77777777" w:rsidR="00F70DF8" w:rsidRPr="008850AE" w:rsidRDefault="00F70DF8" w:rsidP="00E7260A">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CL"/>
        </w:rPr>
      </w:pPr>
      <w:r w:rsidRPr="008850AE">
        <w:rPr>
          <w:rFonts w:ascii="Times New Roman" w:hAnsi="Times New Roman"/>
          <w:szCs w:val="22"/>
          <w:lang w:val="es-CL"/>
        </w:rPr>
        <w:t>Alentar a los Estados Miembros a reconocer que las personas LGBTI también se enfrentan a múltiples y diferenciadas formas de violencia basadas en su orientación sexual, identidad y/o expresión de género y características sexuales, raza, etnia discapacidad, edad y clase social, lo que conduce a formas agravadas de exclusión y violencia en las esferas pública y privada y afecta aún más a la plena garantía de sus derechos.</w:t>
      </w:r>
    </w:p>
    <w:p w14:paraId="52DC9121" w14:textId="77777777" w:rsidR="00F70DF8" w:rsidRPr="008850AE" w:rsidRDefault="00F70DF8" w:rsidP="00E7260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CL"/>
        </w:rPr>
      </w:pPr>
    </w:p>
    <w:p w14:paraId="72B8766D" w14:textId="77777777" w:rsidR="00F70DF8" w:rsidRDefault="00F70DF8" w:rsidP="00E7260A">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es-CL"/>
        </w:rPr>
      </w:pPr>
      <w:r w:rsidRPr="008850AE">
        <w:rPr>
          <w:rFonts w:ascii="Times New Roman" w:hAnsi="Times New Roman"/>
          <w:szCs w:val="22"/>
          <w:lang w:val="es-CL"/>
        </w:rPr>
        <w:t xml:space="preserve">Instar a los Estados Miembros a: i) que utilicen mecanismos institucionales, robustezcan el plexo de derechos en igualdad y desarrollen políticas públicas en torno a la violencia hacia personas trans, en particular mujeres trans, haciendo hincapié en los crímenes por prejuicios y discriminación, a fin de garantizar y respetar la igualdad ante la ley, así como promover el acceso de las personas trans al pleno disfrute de todos los derechos humanos; ii) a reconocer las múltiples e interrelacionadas formas de discriminación contra las mujeres LBTQI, promulgar leyes y políticas para prevenir la violencia de género y promover la igualdad de género, desglosar los datos sobre violencia LBTQI y animar a los Estados miembros a aplicar políticas públicas para prevenir, castigar y erradicar la discriminación y la violencia contra las mujeres LBTQI; iii) a reivindicar el respeto a la diversidad sexual </w:t>
      </w:r>
      <w:r w:rsidRPr="008850AE">
        <w:rPr>
          <w:rFonts w:ascii="Times New Roman" w:hAnsi="Times New Roman"/>
          <w:color w:val="2E74B5" w:themeColor="accent5" w:themeShade="BF"/>
          <w:szCs w:val="22"/>
          <w:lang w:val="es-CL"/>
        </w:rPr>
        <w:t xml:space="preserve"> </w:t>
      </w:r>
      <w:r w:rsidRPr="008850AE">
        <w:rPr>
          <w:rFonts w:ascii="Times New Roman" w:hAnsi="Times New Roman"/>
          <w:szCs w:val="22"/>
          <w:lang w:val="es-CL"/>
        </w:rPr>
        <w:t xml:space="preserve">en las zonas rurales y costeras, entre otras y promover políticas o actividades para generar un entorno social favorable con espacios seguros y libres para que las personas LGBTI  que habitan en las mismas puedan desarrollarse, formar sus familias  sin miedo a la discriminación, exclusión y vulnerabilidad. </w:t>
      </w:r>
      <w:r w:rsidRPr="008850AE">
        <w:rPr>
          <w:rFonts w:ascii="Times New Roman" w:eastAsia="Calibri" w:hAnsi="Times New Roman"/>
          <w:szCs w:val="22"/>
          <w:u w:val="single"/>
          <w:vertAlign w:val="superscript"/>
          <w:lang w:val="es-US"/>
        </w:rPr>
        <w:footnoteReference w:id="21"/>
      </w:r>
      <w:r w:rsidRPr="008850AE">
        <w:rPr>
          <w:rFonts w:ascii="Times New Roman" w:eastAsia="Calibri" w:hAnsi="Times New Roman"/>
          <w:szCs w:val="22"/>
          <w:vertAlign w:val="superscript"/>
          <w:lang w:val="es-US"/>
        </w:rPr>
        <w:t>/</w:t>
      </w:r>
      <w:r w:rsidRPr="008850AE">
        <w:rPr>
          <w:rFonts w:ascii="Times New Roman" w:hAnsi="Times New Roman"/>
          <w:b/>
          <w:bCs/>
          <w:szCs w:val="22"/>
          <w:lang w:val="es-CL"/>
        </w:rPr>
        <w:t xml:space="preserve"> </w:t>
      </w:r>
    </w:p>
    <w:p w14:paraId="1B3EB2FA" w14:textId="3F620F51" w:rsidR="00F70DF8" w:rsidRPr="008850AE" w:rsidRDefault="00F70DF8" w:rsidP="008A66FC">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720" w:hanging="270"/>
        <w:rPr>
          <w:rFonts w:ascii="Times New Roman" w:eastAsia="Calibri" w:hAnsi="Times New Roman"/>
          <w:szCs w:val="22"/>
          <w:lang w:val="es-US"/>
        </w:rPr>
      </w:pPr>
      <w:r w:rsidRPr="008850AE">
        <w:rPr>
          <w:rFonts w:ascii="Times New Roman" w:eastAsia="Calibri" w:hAnsi="Times New Roman"/>
          <w:szCs w:val="22"/>
          <w:lang w:val="es-US"/>
        </w:rPr>
        <w:lastRenderedPageBreak/>
        <w:t>SEGUIMIENTO A LA IMPLEMENTACIÓN DE LA DECLARACIÓN AMERICANA SOBRE LOS DERECHOS DE LOS PUEBLOS INDÍGENAS Y DEL PLAN DE ACCIÓN SOBRE LA DECLARACIÓN AMERICANA SOBRE LOS DERECHOS DE LOS PUEBLOS INDÍGENAS (2022-2026)</w:t>
      </w:r>
      <w:bookmarkStart w:id="35" w:name="_Hlk138445949"/>
      <w:r w:rsidR="009A6CF4" w:rsidRPr="008850AE">
        <w:rPr>
          <w:rStyle w:val="FootnoteReference"/>
          <w:rFonts w:ascii="Times New Roman" w:eastAsia="Times New Roman" w:hAnsi="Times New Roman"/>
          <w:bCs/>
          <w:szCs w:val="22"/>
          <w:u w:val="single"/>
          <w:vertAlign w:val="superscript"/>
          <w:lang w:val="es-CO"/>
        </w:rPr>
        <w:footnoteReference w:id="22"/>
      </w:r>
      <w:r w:rsidR="009A6CF4" w:rsidRPr="008850AE">
        <w:rPr>
          <w:rFonts w:ascii="Times New Roman" w:eastAsia="Times New Roman" w:hAnsi="Times New Roman"/>
          <w:bCs/>
          <w:szCs w:val="22"/>
          <w:vertAlign w:val="superscript"/>
          <w:lang w:val="es-CO"/>
        </w:rPr>
        <w:t>/</w:t>
      </w:r>
      <w:bookmarkEnd w:id="35"/>
    </w:p>
    <w:p w14:paraId="4F64F0FE" w14:textId="77777777" w:rsidR="00F70DF8" w:rsidRPr="008850AE" w:rsidRDefault="00F70DF8" w:rsidP="00F70DF8">
      <w:pPr>
        <w:widowControl/>
        <w:ind w:firstLine="706"/>
        <w:rPr>
          <w:rFonts w:ascii="Times New Roman" w:eastAsia="Calibri" w:hAnsi="Times New Roman"/>
          <w:szCs w:val="22"/>
          <w:lang w:eastAsia="es-MX"/>
        </w:rPr>
      </w:pPr>
    </w:p>
    <w:p w14:paraId="6E7E27BF" w14:textId="293F0ADD" w:rsidR="00F70DF8" w:rsidRPr="008850AE" w:rsidRDefault="00F70DF8" w:rsidP="00F70DF8">
      <w:pPr>
        <w:widowControl/>
        <w:ind w:firstLine="706"/>
        <w:rPr>
          <w:rFonts w:ascii="Times New Roman" w:eastAsia="Calibri" w:hAnsi="Times New Roman"/>
          <w:szCs w:val="22"/>
          <w:lang w:eastAsia="es-MX"/>
        </w:rPr>
      </w:pPr>
      <w:r w:rsidRPr="008850AE">
        <w:rPr>
          <w:rFonts w:ascii="Times New Roman" w:eastAsia="Calibri" w:hAnsi="Times New Roman"/>
          <w:szCs w:val="22"/>
          <w:lang w:eastAsia="es-MX"/>
        </w:rPr>
        <w:t>ACOGIENDO CON BENEPLÁCITO la Primera Reunión Interamericana sobre la Implementación de la Declaración Americana sobre los Derechos de los Pueblos Indígenas -DADIN-, que contó con las máximas autoridades encargadas de las políticas para los Pueblos Indígenas y representantes de los Pueblos Indígenas, del 20 al 22 de marzo de 2023, en la ciudad de Antigua, Guatemala del cual emanó el Documento de Consenso sobre la creación del Grupo de Trabajo para la implementación del Plan de Acción de dicha Declaración.</w:t>
      </w:r>
      <w:r w:rsidRPr="008850AE">
        <w:rPr>
          <w:rFonts w:ascii="Times New Roman" w:hAnsi="Times New Roman"/>
          <w:szCs w:val="22"/>
          <w:lang w:eastAsia="es-ES_tradnl"/>
        </w:rPr>
        <w:t xml:space="preserve"> </w:t>
      </w:r>
    </w:p>
    <w:p w14:paraId="4A314EA5" w14:textId="77777777" w:rsidR="00F644A4" w:rsidRPr="008850AE" w:rsidRDefault="00F644A4" w:rsidP="00F70DF8">
      <w:pPr>
        <w:widowControl/>
        <w:jc w:val="left"/>
        <w:rPr>
          <w:rFonts w:ascii="Times New Roman" w:eastAsia="Calibri" w:hAnsi="Times New Roman"/>
          <w:szCs w:val="22"/>
          <w:lang w:eastAsia="es-MX"/>
        </w:rPr>
      </w:pPr>
    </w:p>
    <w:p w14:paraId="78C7C4AB" w14:textId="7882BA48" w:rsidR="00F70DF8" w:rsidRPr="008850AE" w:rsidRDefault="00F70DF8" w:rsidP="00F70DF8">
      <w:pPr>
        <w:widowControl/>
        <w:jc w:val="left"/>
        <w:rPr>
          <w:rFonts w:ascii="Times New Roman" w:eastAsia="Calibri" w:hAnsi="Times New Roman"/>
          <w:szCs w:val="22"/>
          <w:lang w:eastAsia="es-MX"/>
        </w:rPr>
      </w:pPr>
      <w:r w:rsidRPr="008850AE">
        <w:rPr>
          <w:rFonts w:ascii="Times New Roman" w:eastAsia="Calibri" w:hAnsi="Times New Roman"/>
          <w:szCs w:val="22"/>
          <w:lang w:eastAsia="es-MX"/>
        </w:rPr>
        <w:t>RESUELVE:</w:t>
      </w:r>
    </w:p>
    <w:p w14:paraId="22D0BEBF" w14:textId="77777777" w:rsidR="00F70DF8" w:rsidRPr="008850AE" w:rsidRDefault="00F70DF8" w:rsidP="00F70DF8">
      <w:pPr>
        <w:widowControl/>
        <w:ind w:left="720"/>
        <w:rPr>
          <w:rFonts w:ascii="Times New Roman" w:eastAsia="Calibri" w:hAnsi="Times New Roman"/>
          <w:szCs w:val="22"/>
          <w:lang w:eastAsia="es-MX"/>
        </w:rPr>
      </w:pPr>
    </w:p>
    <w:p w14:paraId="3D326B25" w14:textId="77777777" w:rsidR="00F70DF8" w:rsidRPr="008850AE" w:rsidRDefault="00F70DF8" w:rsidP="00E7260A">
      <w:pPr>
        <w:widowControl/>
        <w:numPr>
          <w:ilvl w:val="0"/>
          <w:numId w:val="22"/>
        </w:numPr>
        <w:tabs>
          <w:tab w:val="clear" w:pos="720"/>
          <w:tab w:val="clear" w:pos="2160"/>
        </w:tabs>
        <w:ind w:left="0" w:firstLine="720"/>
        <w:rPr>
          <w:rFonts w:ascii="Times New Roman" w:eastAsia="Calibri" w:hAnsi="Times New Roman"/>
          <w:szCs w:val="22"/>
          <w:lang w:eastAsia="es-MX"/>
        </w:rPr>
      </w:pPr>
      <w:r w:rsidRPr="008850AE">
        <w:rPr>
          <w:rFonts w:ascii="Times New Roman" w:eastAsia="Calibri" w:hAnsi="Times New Roman"/>
          <w:szCs w:val="22"/>
          <w:lang w:eastAsia="es-MX"/>
        </w:rPr>
        <w:t>Establecer el Grupo de Trabajo de Seguimiento a la Implementación de la Declaración Americana sobre los Derechos de los Pueblos Indígenas -DADIN-, de conformidad con el Documento de Consenso sobre la creación del Grupo de Trabajo para la implementación del Plan de Acción de dicha Declaración acordado durante la Primera Reunión Interamericana sobre la Implementación de la DADIN, que contó con las máximas autoridades encargadas de las políticas para los  Pueblos Indígenas y representantes de los  Pueblos Indígenas, del 20 al 22 de marzo de 2023, en la ciudad de Antigua, Guatemala.</w:t>
      </w:r>
      <w:r w:rsidRPr="008850AE">
        <w:rPr>
          <w:rFonts w:ascii="Times New Roman" w:hAnsi="Times New Roman"/>
          <w:szCs w:val="22"/>
          <w:lang w:eastAsia="es-ES_tradnl"/>
        </w:rPr>
        <w:t xml:space="preserve"> </w:t>
      </w:r>
    </w:p>
    <w:p w14:paraId="52454867" w14:textId="77777777" w:rsidR="00F70DF8" w:rsidRPr="008850AE" w:rsidRDefault="00F70DF8" w:rsidP="00E7260A">
      <w:pPr>
        <w:widowControl/>
        <w:tabs>
          <w:tab w:val="clear" w:pos="720"/>
          <w:tab w:val="clear" w:pos="2160"/>
        </w:tabs>
        <w:ind w:firstLine="720"/>
        <w:rPr>
          <w:rFonts w:ascii="Times New Roman" w:eastAsia="Calibri" w:hAnsi="Times New Roman"/>
          <w:szCs w:val="22"/>
          <w:lang w:eastAsia="es-MX"/>
        </w:rPr>
      </w:pPr>
    </w:p>
    <w:p w14:paraId="46F768B7" w14:textId="77777777" w:rsidR="00F70DF8" w:rsidRPr="008850AE" w:rsidRDefault="00F70DF8" w:rsidP="00E7260A">
      <w:pPr>
        <w:widowControl/>
        <w:numPr>
          <w:ilvl w:val="0"/>
          <w:numId w:val="22"/>
        </w:numPr>
        <w:tabs>
          <w:tab w:val="clear" w:pos="720"/>
          <w:tab w:val="clear" w:pos="2160"/>
        </w:tabs>
        <w:ind w:left="0" w:firstLine="720"/>
        <w:rPr>
          <w:rFonts w:ascii="Times New Roman" w:eastAsia="Calibri" w:hAnsi="Times New Roman"/>
          <w:szCs w:val="22"/>
          <w:lang w:eastAsia="es-MX"/>
        </w:rPr>
      </w:pPr>
      <w:r w:rsidRPr="008850AE">
        <w:rPr>
          <w:rFonts w:ascii="Times New Roman" w:eastAsia="Calibri" w:hAnsi="Times New Roman"/>
          <w:szCs w:val="22"/>
          <w:lang w:eastAsia="es-MX"/>
        </w:rPr>
        <w:t>Instar a los Estados que se han sumado al consenso de la adopción de la DADIN a presentar candidaturas de expertos al más alto nivel, y encomendar a la Secretaría de Acceso a Derechos y Equidad a convocar a la presentación de candidaturas de las organizaciones legítimas de los Pueblos Indígenas, con la finalidad de realizar la elección y nombramientos respectivos para integrar, en observancia de los criterios de representación geográfica y cultural, igualdad de género, representación intergeneracional y pertenencia a Pueblos Indígenas, el Grupo de Trabajo referido; e INVITAR a los Estados que aún no lo han hecho, a considerar sumarse a la DADIN.</w:t>
      </w:r>
      <w:r w:rsidRPr="008850AE">
        <w:rPr>
          <w:rFonts w:ascii="Times New Roman" w:hAnsi="Times New Roman"/>
          <w:szCs w:val="22"/>
          <w:lang w:eastAsia="es-ES_tradnl"/>
        </w:rPr>
        <w:t xml:space="preserve"> </w:t>
      </w:r>
    </w:p>
    <w:p w14:paraId="1C791165" w14:textId="77777777" w:rsidR="00F70DF8" w:rsidRPr="008850AE" w:rsidRDefault="00F70DF8" w:rsidP="00E7260A">
      <w:pPr>
        <w:widowControl/>
        <w:tabs>
          <w:tab w:val="clear" w:pos="720"/>
          <w:tab w:val="clear" w:pos="2160"/>
        </w:tabs>
        <w:ind w:firstLine="720"/>
        <w:rPr>
          <w:rFonts w:ascii="Times New Roman" w:eastAsia="Calibri" w:hAnsi="Times New Roman"/>
          <w:szCs w:val="22"/>
          <w:lang w:eastAsia="es-MX"/>
        </w:rPr>
      </w:pPr>
    </w:p>
    <w:p w14:paraId="6B9D0C28" w14:textId="77777777" w:rsidR="00F70DF8" w:rsidRPr="008850AE" w:rsidRDefault="00F70DF8" w:rsidP="00E7260A">
      <w:pPr>
        <w:widowControl/>
        <w:numPr>
          <w:ilvl w:val="0"/>
          <w:numId w:val="22"/>
        </w:numPr>
        <w:tabs>
          <w:tab w:val="clear" w:pos="720"/>
          <w:tab w:val="clear" w:pos="2160"/>
        </w:tabs>
        <w:ind w:left="0" w:firstLine="720"/>
        <w:rPr>
          <w:rFonts w:ascii="Times New Roman" w:eastAsia="Calibri" w:hAnsi="Times New Roman"/>
          <w:szCs w:val="22"/>
          <w:lang w:eastAsia="es-MX"/>
        </w:rPr>
      </w:pPr>
      <w:r w:rsidRPr="008850AE">
        <w:rPr>
          <w:rFonts w:ascii="Times New Roman" w:eastAsia="Calibri" w:hAnsi="Times New Roman"/>
          <w:szCs w:val="22"/>
          <w:lang w:eastAsia="es-MX"/>
        </w:rPr>
        <w:t xml:space="preserve">Invitar a todos los Estados Miembros, observadores permanentes, así como a otros donantes, a que contribuyan al Fondo voluntario de contribuciones específicas para la implementación de la Declaración Americana sobre los Derechos de los Pueblos Indígenas y del Plan de Acción sobre la Declaración Americana sobre los Derechos de los Pueblos Indígenas (2022-2026). </w:t>
      </w:r>
    </w:p>
    <w:p w14:paraId="02E84AC7" w14:textId="77777777" w:rsidR="00F70DF8" w:rsidRPr="008850AE" w:rsidRDefault="00F70DF8" w:rsidP="00E7260A">
      <w:pPr>
        <w:widowControl/>
        <w:tabs>
          <w:tab w:val="clear" w:pos="720"/>
          <w:tab w:val="clear" w:pos="2160"/>
        </w:tabs>
        <w:ind w:firstLine="720"/>
        <w:rPr>
          <w:rFonts w:ascii="Times New Roman" w:eastAsia="Calibri" w:hAnsi="Times New Roman"/>
          <w:szCs w:val="22"/>
          <w:lang w:eastAsia="es-MX"/>
        </w:rPr>
      </w:pPr>
    </w:p>
    <w:p w14:paraId="24896BAB" w14:textId="77777777" w:rsidR="00F70DF8" w:rsidRPr="008850AE" w:rsidRDefault="00F70DF8" w:rsidP="00E7260A">
      <w:pPr>
        <w:widowControl/>
        <w:numPr>
          <w:ilvl w:val="0"/>
          <w:numId w:val="22"/>
        </w:numPr>
        <w:tabs>
          <w:tab w:val="clear" w:pos="720"/>
          <w:tab w:val="clear" w:pos="2160"/>
        </w:tabs>
        <w:ind w:left="0" w:firstLine="720"/>
        <w:rPr>
          <w:rFonts w:ascii="Times New Roman" w:eastAsia="Calibri" w:hAnsi="Times New Roman"/>
          <w:szCs w:val="22"/>
          <w:lang w:eastAsia="es-MX"/>
        </w:rPr>
      </w:pPr>
      <w:r w:rsidRPr="008850AE">
        <w:rPr>
          <w:rFonts w:ascii="Times New Roman" w:eastAsia="Calibri" w:hAnsi="Times New Roman"/>
          <w:szCs w:val="22"/>
          <w:lang w:eastAsia="es-MX"/>
        </w:rPr>
        <w:t xml:space="preserve">Instar a la Secretaría General a promover la transparencia financiera y la rendición de cuentas del Grupo de Trabajo, mediante la presentación ante el Consejo Permanente de un presupuesto anual y de un informe del ejercicio del gasto al final de cada periodo, especificando los montos requeridos, las fuentes de financiamiento obtenidas por dicho Grupo y el ejercicio de recursos para cubrir al personal de apoyo técnico, los costos de reuniones virtuales y presenciales; las traducciones de los documentos e interpretaciones; la Plataforma Interamericana sobre la Implementación de la DADIN; y cualquier otro aspecto relevante. </w:t>
      </w:r>
    </w:p>
    <w:p w14:paraId="46F43B84" w14:textId="77777777" w:rsidR="00F70DF8" w:rsidRPr="008850AE" w:rsidRDefault="00F70DF8" w:rsidP="00F70DF8">
      <w:pPr>
        <w:widowControl/>
        <w:ind w:left="720"/>
        <w:rPr>
          <w:rFonts w:ascii="Times New Roman" w:eastAsia="Calibri" w:hAnsi="Times New Roman"/>
          <w:szCs w:val="22"/>
          <w:lang w:eastAsia="es-MX"/>
        </w:rPr>
      </w:pPr>
    </w:p>
    <w:p w14:paraId="229C10DF" w14:textId="77777777" w:rsidR="00F70DF8" w:rsidRPr="008850AE" w:rsidRDefault="00F70DF8" w:rsidP="00F70DF8">
      <w:pPr>
        <w:widowControl/>
        <w:ind w:left="720"/>
        <w:rPr>
          <w:rFonts w:ascii="Times New Roman" w:eastAsia="Calibri" w:hAnsi="Times New Roman"/>
          <w:szCs w:val="22"/>
          <w:lang w:eastAsia="es-MX"/>
        </w:rPr>
      </w:pPr>
    </w:p>
    <w:p w14:paraId="03A9E84B" w14:textId="77777777" w:rsidR="009A6CF4" w:rsidRPr="008850AE" w:rsidRDefault="009A6CF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US"/>
        </w:rPr>
      </w:pPr>
      <w:r w:rsidRPr="008850AE">
        <w:rPr>
          <w:rFonts w:ascii="Times New Roman" w:hAnsi="Times New Roman"/>
          <w:szCs w:val="22"/>
          <w:lang w:val="es-US"/>
        </w:rPr>
        <w:br w:type="page"/>
      </w:r>
    </w:p>
    <w:p w14:paraId="583FED4A" w14:textId="2FF2761C"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540" w:firstLine="0"/>
        <w:rPr>
          <w:rFonts w:ascii="Times New Roman" w:hAnsi="Times New Roman"/>
          <w:szCs w:val="22"/>
          <w:lang w:val="es-US"/>
        </w:rPr>
      </w:pPr>
      <w:r w:rsidRPr="008850AE">
        <w:rPr>
          <w:rFonts w:ascii="Times New Roman" w:hAnsi="Times New Roman"/>
          <w:szCs w:val="22"/>
          <w:lang w:val="es-US"/>
        </w:rPr>
        <w:lastRenderedPageBreak/>
        <w:t xml:space="preserve">LA PROTECCIÓN DEL CONSUMIDOR EN LAS AMÉRICAS </w:t>
      </w:r>
    </w:p>
    <w:p w14:paraId="277F0527" w14:textId="77777777" w:rsidR="00F70DF8" w:rsidRPr="008850AE" w:rsidRDefault="00F70DF8" w:rsidP="00F70DF8">
      <w:pPr>
        <w:ind w:left="360"/>
        <w:jc w:val="center"/>
        <w:rPr>
          <w:rFonts w:ascii="Times New Roman" w:hAnsi="Times New Roman"/>
          <w:szCs w:val="22"/>
          <w:shd w:val="clear" w:color="auto" w:fill="FFFFFF"/>
          <w:lang w:val="es-CO" w:eastAsia="es-ES_tradnl"/>
        </w:rPr>
      </w:pPr>
    </w:p>
    <w:p w14:paraId="4EF577C4" w14:textId="77777777" w:rsidR="00F70DF8" w:rsidRPr="008850AE" w:rsidRDefault="00F70DF8" w:rsidP="00F70DF8">
      <w:pPr>
        <w:widowControl/>
        <w:ind w:left="86" w:firstLine="634"/>
        <w:rPr>
          <w:rFonts w:ascii="Times New Roman" w:hAnsi="Times New Roman"/>
          <w:szCs w:val="22"/>
          <w:shd w:val="clear" w:color="auto" w:fill="FFFFFF"/>
          <w:lang w:val="es-CO" w:eastAsia="es-ES_tradnl"/>
        </w:rPr>
      </w:pPr>
      <w:r w:rsidRPr="008850AE">
        <w:rPr>
          <w:rFonts w:ascii="Times New Roman" w:hAnsi="Times New Roman"/>
          <w:szCs w:val="22"/>
          <w:shd w:val="clear" w:color="auto" w:fill="FFFFFF"/>
          <w:lang w:val="es-CO" w:eastAsia="es-ES_tradnl"/>
        </w:rPr>
        <w:t>Invitar a los no miembros a que se sumen a la Red de Consumo Seguro y Salud de la OEA (RCSS) e instar a los Estados miembros de la RCSS y Estados observadores a contribuir al fondo voluntario para garantizar la sostenibilidad de los trabajos de la RCSS.</w:t>
      </w:r>
      <w:r w:rsidRPr="008850AE">
        <w:rPr>
          <w:rFonts w:ascii="Times New Roman" w:hAnsi="Times New Roman"/>
          <w:szCs w:val="22"/>
          <w:lang w:val="es-CO" w:eastAsia="es-ES_tradnl"/>
        </w:rPr>
        <w:t xml:space="preserve"> </w:t>
      </w:r>
    </w:p>
    <w:p w14:paraId="3A0088CC" w14:textId="77777777" w:rsidR="00F70DF8" w:rsidRPr="008850AE" w:rsidRDefault="00F70DF8" w:rsidP="00F70DF8">
      <w:pPr>
        <w:widowControl/>
        <w:jc w:val="left"/>
        <w:rPr>
          <w:rFonts w:ascii="Times New Roman" w:eastAsia="Calibri" w:hAnsi="Times New Roman"/>
          <w:szCs w:val="22"/>
          <w:lang w:val="es-US"/>
        </w:rPr>
      </w:pPr>
    </w:p>
    <w:p w14:paraId="5FEEF0FE" w14:textId="77777777" w:rsidR="009A6CF4" w:rsidRPr="008850AE" w:rsidRDefault="009A6CF4" w:rsidP="00F70DF8">
      <w:pPr>
        <w:widowControl/>
        <w:jc w:val="left"/>
        <w:rPr>
          <w:rFonts w:ascii="Times New Roman" w:eastAsia="Calibri" w:hAnsi="Times New Roman"/>
          <w:szCs w:val="22"/>
          <w:lang w:val="es-US"/>
        </w:rPr>
      </w:pPr>
    </w:p>
    <w:p w14:paraId="53415C39" w14:textId="77777777"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540" w:firstLine="0"/>
        <w:rPr>
          <w:rFonts w:ascii="Times New Roman" w:eastAsia="Calibri" w:hAnsi="Times New Roman"/>
          <w:bCs/>
          <w:szCs w:val="22"/>
          <w:lang w:val="es-CO"/>
        </w:rPr>
      </w:pPr>
      <w:r w:rsidRPr="008850AE">
        <w:rPr>
          <w:rFonts w:ascii="Times New Roman" w:eastAsia="Calibri" w:hAnsi="Times New Roman"/>
          <w:szCs w:val="22"/>
          <w:lang w:val="es-US"/>
        </w:rPr>
        <w:t>OBSERVACIONES Y RECOMENDACIONES A LOS INFORMES ANUALES 2022 DE LA COMISIÓN INTERAMERICANA DE DERECHOS HUMANOS Y DE LA CORTE INTERAMERICANA DE DERECHOS HUMANOS</w:t>
      </w:r>
    </w:p>
    <w:p w14:paraId="0D7BDFF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540"/>
        <w:rPr>
          <w:rFonts w:ascii="Times New Roman" w:eastAsia="Calibri" w:hAnsi="Times New Roman"/>
          <w:bCs/>
          <w:szCs w:val="22"/>
          <w:lang w:val="es-CO"/>
        </w:rPr>
      </w:pPr>
    </w:p>
    <w:p w14:paraId="644C81E3" w14:textId="77777777" w:rsidR="00F70DF8" w:rsidRPr="008850AE" w:rsidRDefault="00F70DF8" w:rsidP="00F70DF8">
      <w:pPr>
        <w:rPr>
          <w:rFonts w:ascii="Times New Roman" w:eastAsia="Calibri" w:hAnsi="Times New Roman"/>
          <w:bCs/>
          <w:szCs w:val="22"/>
          <w:lang w:val="es-CO" w:eastAsia="es-ES_tradnl"/>
        </w:rPr>
      </w:pPr>
      <w:r w:rsidRPr="008850AE">
        <w:rPr>
          <w:rFonts w:ascii="Times New Roman" w:eastAsia="Calibri" w:hAnsi="Times New Roman"/>
          <w:bCs/>
          <w:szCs w:val="22"/>
          <w:lang w:val="es-CO" w:eastAsia="es-ES_tradnl"/>
        </w:rPr>
        <w:t>RESUELVE:</w:t>
      </w:r>
    </w:p>
    <w:p w14:paraId="661FDC45" w14:textId="77777777" w:rsidR="00F70DF8" w:rsidRPr="008850AE" w:rsidRDefault="00F70DF8" w:rsidP="00F70DF8">
      <w:pPr>
        <w:widowControl/>
        <w:ind w:firstLine="720"/>
        <w:rPr>
          <w:rFonts w:ascii="Times New Roman" w:eastAsia="Calibri" w:hAnsi="Times New Roman"/>
          <w:szCs w:val="22"/>
        </w:rPr>
      </w:pPr>
    </w:p>
    <w:p w14:paraId="6F52381A" w14:textId="77777777" w:rsidR="00F70DF8" w:rsidRPr="008850AE" w:rsidRDefault="00F70DF8" w:rsidP="00F70DF8">
      <w:pPr>
        <w:widowControl/>
        <w:ind w:firstLine="720"/>
        <w:rPr>
          <w:rFonts w:ascii="Times New Roman" w:eastAsia="Calibri" w:hAnsi="Times New Roman"/>
          <w:szCs w:val="22"/>
        </w:rPr>
      </w:pPr>
      <w:r w:rsidRPr="008850AE">
        <w:rPr>
          <w:rFonts w:ascii="Times New Roman" w:eastAsia="Calibri" w:hAnsi="Times New Roman"/>
          <w:szCs w:val="22"/>
        </w:rPr>
        <w:t>1.</w:t>
      </w:r>
      <w:r w:rsidRPr="008850AE">
        <w:rPr>
          <w:rFonts w:ascii="Times New Roman" w:eastAsia="Calibri" w:hAnsi="Times New Roman"/>
          <w:szCs w:val="22"/>
        </w:rPr>
        <w:tab/>
        <w:t xml:space="preserve">Reafirmar el compromiso de los Estados Miembros con el sistema interamericano de protección de derechos humanos. </w:t>
      </w:r>
    </w:p>
    <w:p w14:paraId="403F3302" w14:textId="77777777" w:rsidR="00F70DF8" w:rsidRPr="008850AE" w:rsidRDefault="00F70DF8" w:rsidP="00F70DF8">
      <w:pPr>
        <w:widowControl/>
        <w:ind w:firstLine="720"/>
        <w:rPr>
          <w:rFonts w:ascii="Times New Roman" w:eastAsia="Calibri" w:hAnsi="Times New Roman"/>
          <w:szCs w:val="22"/>
        </w:rPr>
      </w:pPr>
    </w:p>
    <w:p w14:paraId="5394AD6A" w14:textId="77777777" w:rsidR="00F70DF8" w:rsidRPr="008850AE" w:rsidRDefault="00F70DF8" w:rsidP="00F70DF8">
      <w:pPr>
        <w:widowControl/>
        <w:ind w:firstLine="720"/>
        <w:rPr>
          <w:rFonts w:ascii="Times New Roman" w:eastAsia="Calibri" w:hAnsi="Times New Roman"/>
          <w:szCs w:val="22"/>
        </w:rPr>
      </w:pPr>
      <w:r w:rsidRPr="008850AE">
        <w:rPr>
          <w:rFonts w:ascii="Times New Roman" w:eastAsia="Calibri" w:hAnsi="Times New Roman"/>
          <w:szCs w:val="22"/>
        </w:rPr>
        <w:t>2.</w:t>
      </w:r>
      <w:r w:rsidRPr="008850AE">
        <w:rPr>
          <w:rFonts w:ascii="Times New Roman" w:eastAsia="Calibri" w:hAnsi="Times New Roman"/>
          <w:szCs w:val="22"/>
        </w:rPr>
        <w:tab/>
        <w:t xml:space="preserve">Instar a los Estados Miembros que aún no lo han hecho, a que consideren firmar, ratificar o adherirse a todos los instrumentos interamericanos de derechos humanos, en particular la Convención Americana sobre Derechos Humanos. </w:t>
      </w:r>
    </w:p>
    <w:p w14:paraId="09CDA59C" w14:textId="77777777" w:rsidR="00F70DF8" w:rsidRPr="008850AE" w:rsidRDefault="00F70DF8" w:rsidP="00F70DF8">
      <w:pPr>
        <w:widowControl/>
        <w:ind w:firstLine="720"/>
        <w:rPr>
          <w:rFonts w:ascii="Times New Roman" w:eastAsia="Calibri" w:hAnsi="Times New Roman"/>
          <w:szCs w:val="22"/>
        </w:rPr>
      </w:pPr>
    </w:p>
    <w:p w14:paraId="31570CF1" w14:textId="77777777" w:rsidR="00F70DF8" w:rsidRPr="008850AE" w:rsidRDefault="00F70DF8" w:rsidP="00F70DF8">
      <w:pPr>
        <w:widowControl/>
        <w:ind w:firstLine="720"/>
        <w:rPr>
          <w:rFonts w:ascii="Times New Roman" w:eastAsia="Calibri" w:hAnsi="Times New Roman"/>
          <w:szCs w:val="22"/>
        </w:rPr>
      </w:pPr>
      <w:r w:rsidRPr="008850AE">
        <w:rPr>
          <w:rFonts w:ascii="Times New Roman" w:eastAsia="Calibri" w:hAnsi="Times New Roman"/>
          <w:szCs w:val="22"/>
        </w:rPr>
        <w:t>3.</w:t>
      </w:r>
      <w:r w:rsidRPr="008850AE">
        <w:rPr>
          <w:rFonts w:ascii="Times New Roman" w:eastAsia="Calibri" w:hAnsi="Times New Roman"/>
          <w:szCs w:val="22"/>
        </w:rPr>
        <w:tab/>
        <w:t xml:space="preserve">Reafirmar la importancia de que el presupuesto de la Organización mantenga una asignación financiera sostenible que permita a la CIDH y la Corte Interamericana de Derechos Humanos cumplir todos sus mandatos y continuar con su trabajo. </w:t>
      </w:r>
    </w:p>
    <w:p w14:paraId="73984706" w14:textId="77777777" w:rsidR="00F70DF8" w:rsidRPr="008850AE" w:rsidRDefault="00F70DF8" w:rsidP="00F70DF8">
      <w:pPr>
        <w:widowControl/>
        <w:jc w:val="left"/>
        <w:rPr>
          <w:rFonts w:ascii="Times New Roman" w:eastAsia="Calibri" w:hAnsi="Times New Roman"/>
          <w:szCs w:val="22"/>
        </w:rPr>
      </w:pPr>
    </w:p>
    <w:p w14:paraId="33E9AA57" w14:textId="77777777" w:rsidR="00F70DF8" w:rsidRPr="008850AE" w:rsidRDefault="00F70DF8" w:rsidP="00F70DF8">
      <w:pPr>
        <w:widowControl/>
        <w:jc w:val="left"/>
        <w:rPr>
          <w:rFonts w:ascii="Times New Roman" w:eastAsia="Calibri" w:hAnsi="Times New Roman"/>
          <w:szCs w:val="22"/>
        </w:rPr>
      </w:pPr>
    </w:p>
    <w:p w14:paraId="26389A82" w14:textId="38D35CBE" w:rsidR="00F70DF8" w:rsidRPr="008850AE" w:rsidRDefault="00F70DF8" w:rsidP="00F70DF8">
      <w:pPr>
        <w:widowControl/>
        <w:numPr>
          <w:ilvl w:val="0"/>
          <w:numId w:val="10"/>
        </w:numPr>
        <w:tabs>
          <w:tab w:val="clear" w:pos="1440"/>
          <w:tab w:val="clear" w:pos="2160"/>
          <w:tab w:val="clear" w:pos="2880"/>
          <w:tab w:val="clear" w:pos="3600"/>
          <w:tab w:val="clear" w:pos="4320"/>
          <w:tab w:val="clear" w:pos="5760"/>
          <w:tab w:val="clear" w:pos="6480"/>
          <w:tab w:val="clear" w:pos="7200"/>
          <w:tab w:val="clear" w:pos="7920"/>
        </w:tabs>
        <w:ind w:left="540" w:firstLine="0"/>
        <w:rPr>
          <w:rFonts w:ascii="Times New Roman" w:eastAsia="Calibri" w:hAnsi="Times New Roman"/>
          <w:szCs w:val="22"/>
          <w:lang w:val="es-US"/>
        </w:rPr>
      </w:pPr>
      <w:r w:rsidRPr="008850AE">
        <w:rPr>
          <w:rFonts w:ascii="Times New Roman" w:eastAsia="Calibri" w:hAnsi="Times New Roman"/>
          <w:szCs w:val="22"/>
          <w:lang w:val="es-US"/>
        </w:rPr>
        <w:t xml:space="preserve">  SITUACIÓN DE LAS PERSONAS AFRODESCENDIENTES EN EL HEMISFERIO Y RACISMO</w:t>
      </w:r>
      <w:bookmarkStart w:id="36" w:name="_Hlk138446251"/>
      <w:r w:rsidR="009A6CF4" w:rsidRPr="008850AE">
        <w:rPr>
          <w:rStyle w:val="FootnoteReference"/>
          <w:rFonts w:ascii="Times New Roman" w:eastAsia="Times New Roman" w:hAnsi="Times New Roman"/>
          <w:bCs/>
          <w:szCs w:val="22"/>
          <w:u w:val="single"/>
          <w:vertAlign w:val="superscript"/>
          <w:lang w:val="es-CO"/>
        </w:rPr>
        <w:footnoteReference w:id="23"/>
      </w:r>
      <w:r w:rsidR="009A6CF4" w:rsidRPr="008850AE">
        <w:rPr>
          <w:rFonts w:ascii="Times New Roman" w:eastAsia="Times New Roman" w:hAnsi="Times New Roman"/>
          <w:bCs/>
          <w:szCs w:val="22"/>
          <w:vertAlign w:val="superscript"/>
          <w:lang w:val="es-CO"/>
        </w:rPr>
        <w:t>/</w:t>
      </w:r>
      <w:bookmarkEnd w:id="36"/>
    </w:p>
    <w:p w14:paraId="648C2AF7" w14:textId="77777777" w:rsidR="00F70DF8" w:rsidRPr="008850AE" w:rsidRDefault="00F70DF8" w:rsidP="00F70DF8">
      <w:pPr>
        <w:widowControl/>
        <w:jc w:val="left"/>
        <w:rPr>
          <w:rFonts w:ascii="Times New Roman" w:eastAsia="Calibri" w:hAnsi="Times New Roman"/>
          <w:szCs w:val="22"/>
          <w:lang w:val="es-US"/>
        </w:rPr>
      </w:pPr>
    </w:p>
    <w:p w14:paraId="70593958" w14:textId="77777777" w:rsidR="00F70DF8" w:rsidRPr="008850AE" w:rsidRDefault="00F70DF8" w:rsidP="00F70DF8">
      <w:pPr>
        <w:widowControl/>
        <w:rPr>
          <w:rFonts w:ascii="Times New Roman" w:eastAsia="Calibri" w:hAnsi="Times New Roman"/>
          <w:szCs w:val="22"/>
        </w:rPr>
      </w:pPr>
      <w:r w:rsidRPr="008850AE">
        <w:rPr>
          <w:rFonts w:ascii="Times New Roman" w:eastAsia="Calibri" w:hAnsi="Times New Roman"/>
          <w:szCs w:val="22"/>
        </w:rPr>
        <w:t>RESUELVE:</w:t>
      </w:r>
    </w:p>
    <w:p w14:paraId="29F9C939" w14:textId="77777777" w:rsidR="00F70DF8" w:rsidRPr="008850AE" w:rsidRDefault="00F70DF8" w:rsidP="00F70DF8">
      <w:pPr>
        <w:widowControl/>
        <w:rPr>
          <w:rFonts w:ascii="Times New Roman" w:eastAsia="Calibri" w:hAnsi="Times New Roman"/>
          <w:szCs w:val="22"/>
        </w:rPr>
      </w:pPr>
    </w:p>
    <w:p w14:paraId="6EA96B0B" w14:textId="77777777" w:rsidR="00F70DF8" w:rsidRPr="008850AE" w:rsidRDefault="00F70DF8" w:rsidP="000E5AFA">
      <w:pPr>
        <w:widowControl/>
        <w:numPr>
          <w:ilvl w:val="0"/>
          <w:numId w:val="23"/>
        </w:numPr>
        <w:ind w:left="0" w:firstLine="720"/>
        <w:rPr>
          <w:rFonts w:ascii="Times New Roman" w:eastAsia="Calibri" w:hAnsi="Times New Roman"/>
          <w:b/>
          <w:bCs/>
          <w:szCs w:val="22"/>
        </w:rPr>
      </w:pPr>
      <w:r w:rsidRPr="008850AE">
        <w:rPr>
          <w:rFonts w:ascii="Times New Roman" w:eastAsia="Calibri" w:hAnsi="Times New Roman"/>
          <w:szCs w:val="22"/>
        </w:rPr>
        <w:t>Instar a los Estados Miembros a que continúen promoviendo los procesos de generación de datos estadísticos desagregados incorporando la perspectiva de género, etaria, y la dimensión de interseccionalidad   en la elaboración e implementación de políticas públicas focalizadas e integrales que atiendan las graves desigualdades en materia laboral, de salud, vivienda, acceso a la justicia y educación que afectan a las y los afrodescendientes, con el propósito de enfrentar las desigualdades conexas, y sistemáticas, así como las causas estructurales del racismo sistémico, teniendo presente, con incrementada atención, los desafíos económicos y sociales que se avizoran en el contexto de la postpandemia y la necesidad de garantizar condiciones de vida dignas, y promoviendo y respetando los principios de igualdad y no discriminación.</w:t>
      </w:r>
      <w:r w:rsidRPr="008850AE">
        <w:rPr>
          <w:rFonts w:ascii="Times New Roman" w:hAnsi="Times New Roman"/>
          <w:szCs w:val="22"/>
          <w:lang w:eastAsia="es-ES_tradnl"/>
        </w:rPr>
        <w:t xml:space="preserve"> </w:t>
      </w:r>
    </w:p>
    <w:p w14:paraId="747C6EF1" w14:textId="77777777" w:rsidR="00F70DF8" w:rsidRPr="008850AE" w:rsidRDefault="00F70DF8" w:rsidP="000E5AFA">
      <w:pPr>
        <w:widowControl/>
        <w:ind w:firstLine="720"/>
        <w:rPr>
          <w:rFonts w:ascii="Times New Roman" w:eastAsia="Calibri" w:hAnsi="Times New Roman"/>
          <w:b/>
          <w:bCs/>
          <w:szCs w:val="22"/>
        </w:rPr>
      </w:pPr>
    </w:p>
    <w:p w14:paraId="64B90DC2" w14:textId="77777777" w:rsidR="00F70DF8" w:rsidRPr="008850AE" w:rsidRDefault="00F70DF8" w:rsidP="000E5AFA">
      <w:pPr>
        <w:widowControl/>
        <w:numPr>
          <w:ilvl w:val="0"/>
          <w:numId w:val="23"/>
        </w:numPr>
        <w:ind w:left="0" w:firstLine="720"/>
        <w:rPr>
          <w:rFonts w:ascii="Times New Roman" w:eastAsia="Calibri" w:hAnsi="Times New Roman"/>
          <w:szCs w:val="22"/>
        </w:rPr>
      </w:pPr>
      <w:r w:rsidRPr="008850AE">
        <w:rPr>
          <w:rFonts w:ascii="Times New Roman" w:eastAsia="Calibri" w:hAnsi="Times New Roman"/>
          <w:szCs w:val="22"/>
        </w:rPr>
        <w:t xml:space="preserve">Realizar en el marco de la CAJP una sesión especial con participación de expertos regionales y de los Estados miembros sobre una cooperación regional más eficaz para avanzar en el reconocimiento, protección y promoción de los derechos de los pueblos afrodescendientes, incluidas todas las mujeres y niñas afrodescendientes, y particularmente la conveniencia de adoptar una Declaración sobre la promoción, la protección y el pleno respeto de los derechos humanos de los afrodescendientes en las Américas, que refrende el compromiso político de los Estados miembros con </w:t>
      </w:r>
      <w:r w:rsidRPr="008850AE">
        <w:rPr>
          <w:rFonts w:ascii="Times New Roman" w:eastAsia="Calibri" w:hAnsi="Times New Roman"/>
          <w:szCs w:val="22"/>
        </w:rPr>
        <w:lastRenderedPageBreak/>
        <w:t xml:space="preserve">ocasión de la finalización del PLAN DE ACCIÓN DEL DECENIO DE LAS Y LOS AFRODESCENDIENTES EN LAS AMÉRICAS (2016-2025). </w:t>
      </w:r>
    </w:p>
    <w:p w14:paraId="2A51AF35" w14:textId="77777777" w:rsidR="00F70DF8" w:rsidRPr="008850AE" w:rsidRDefault="00F70DF8" w:rsidP="00F70DF8">
      <w:pPr>
        <w:tabs>
          <w:tab w:val="clear" w:pos="720"/>
        </w:tabs>
        <w:ind w:left="1170" w:hanging="1170"/>
        <w:rPr>
          <w:rFonts w:ascii="Times New Roman" w:eastAsia="Calibri" w:hAnsi="Times New Roman"/>
          <w:szCs w:val="22"/>
        </w:rPr>
      </w:pPr>
    </w:p>
    <w:p w14:paraId="1ABB5507" w14:textId="1F99C65C" w:rsidR="00F70DF8" w:rsidRPr="008850AE" w:rsidRDefault="00F70DF8" w:rsidP="009A6C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1FB9C00B" w14:textId="77777777" w:rsidR="00F70DF8" w:rsidRPr="008850AE" w:rsidRDefault="00F70DF8" w:rsidP="00F70DF8">
      <w:pPr>
        <w:tabs>
          <w:tab w:val="clear" w:pos="720"/>
        </w:tabs>
        <w:ind w:left="1170" w:hanging="1170"/>
        <w:rPr>
          <w:rFonts w:ascii="Times New Roman" w:eastAsia="Times New Roman" w:hAnsi="Times New Roman"/>
          <w:szCs w:val="22"/>
          <w:lang w:val="es-US"/>
        </w:rPr>
      </w:pPr>
      <w:r w:rsidRPr="008850AE">
        <w:rPr>
          <w:rFonts w:ascii="Times New Roman" w:eastAsia="Calibri" w:hAnsi="Times New Roman"/>
          <w:szCs w:val="22"/>
        </w:rPr>
        <w:t xml:space="preserve">Sección xx. PARIDAD DE GÉNERO Y REPRESENTATIVIDAD GEOGRÁFICA Y DE LOS DIFERENTES SISTEMAS JURÍDICOS, EN LA COMISIÓN INTERAMERICANA DE DERECHOS HUMANOS Y LA CORTE INTERAMERICANA DE DERECHOS HUMANOS  </w:t>
      </w:r>
    </w:p>
    <w:p w14:paraId="340918F3" w14:textId="77777777" w:rsidR="00F70DF8" w:rsidRPr="008850AE" w:rsidRDefault="00F70DF8" w:rsidP="00F70DF8">
      <w:pPr>
        <w:widowControl/>
        <w:rPr>
          <w:rFonts w:ascii="Times New Roman" w:eastAsia="Calibri" w:hAnsi="Times New Roman"/>
          <w:szCs w:val="22"/>
          <w:lang w:val="es-US"/>
        </w:rPr>
      </w:pPr>
    </w:p>
    <w:p w14:paraId="5C0EE988" w14:textId="77777777" w:rsidR="00F70DF8" w:rsidRPr="008850AE" w:rsidRDefault="00F70DF8" w:rsidP="00F70DF8">
      <w:pPr>
        <w:widowControl/>
        <w:ind w:firstLine="720"/>
        <w:rPr>
          <w:rFonts w:ascii="Times New Roman" w:eastAsia="Times New Roman" w:hAnsi="Times New Roman"/>
          <w:color w:val="000000"/>
          <w:szCs w:val="22"/>
        </w:rPr>
      </w:pPr>
      <w:r w:rsidRPr="008850AE">
        <w:rPr>
          <w:rFonts w:ascii="Times New Roman" w:eastAsia="Times New Roman" w:hAnsi="Times New Roman"/>
          <w:color w:val="000000"/>
          <w:szCs w:val="22"/>
        </w:rPr>
        <w:t xml:space="preserve">Solicitar a la Comisión de Asuntos Jurídicos y Políticos que intensifique su labor sobre este tema en el plan de trabajo 2023-2024, basándose en las observaciones del informe elaborado por la Comisión Interamericana de Mujeres titulado "Buenas prácticas para consolidar la paridad de género y una distribución geográfica equitativa, así como de los diferentes sistemas jurídicos en la Corte y Comisión Interamericana de Derechos Humanos". Esto debería incluir, dentro de los recursos existentes, la celebración de una sesión con los Estados Miembros, la sociedad civil, con inclusión de organizaciones de mujeres, el mundo académico, la Comisión Interamericana de Mujeres y las entidades pertinentes de la OEA durante el primer semestre del plan de trabajo de la CAJP para examinar el seguimiento de las recomendaciones del informe y continuar el intercambio de mejores prácticas sobre el proceso de selección de candidatas a la CIDH y a la Corte Interamericana de Derechos Humanos. </w:t>
      </w:r>
    </w:p>
    <w:p w14:paraId="4321FCA5" w14:textId="77777777" w:rsidR="00F70DF8" w:rsidRPr="008850AE" w:rsidRDefault="00F70DF8" w:rsidP="00F70D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color w:val="000000"/>
          <w:szCs w:val="22"/>
        </w:rPr>
      </w:pPr>
      <w:r w:rsidRPr="008850AE">
        <w:rPr>
          <w:rFonts w:ascii="Times New Roman" w:eastAsia="Times New Roman" w:hAnsi="Times New Roman"/>
          <w:color w:val="000000"/>
          <w:szCs w:val="22"/>
        </w:rPr>
        <w:br w:type="page"/>
      </w:r>
    </w:p>
    <w:p w14:paraId="09E6118C" w14:textId="77777777" w:rsidR="00F70DF8" w:rsidRPr="008850AE" w:rsidRDefault="00F70DF8" w:rsidP="00F70DF8">
      <w:pPr>
        <w:widowControl/>
        <w:numPr>
          <w:ilvl w:val="0"/>
          <w:numId w:val="9"/>
        </w:numPr>
        <w:tabs>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b/>
          <w:bCs/>
          <w:szCs w:val="22"/>
          <w:lang w:val="es-AR"/>
        </w:rPr>
      </w:pPr>
      <w:r w:rsidRPr="008850AE">
        <w:rPr>
          <w:rFonts w:ascii="Times New Roman" w:eastAsia="Calibri" w:hAnsi="Times New Roman"/>
          <w:szCs w:val="22"/>
          <w:lang w:val="es-CO"/>
        </w:rPr>
        <w:lastRenderedPageBreak/>
        <w:t>Solicitar a la Comisión de Asuntos Jurídicos y Políticos, a través del Consejo Permanente, que informe a la Asamblea General, en su 54º</w:t>
      </w:r>
      <w:r w:rsidRPr="008850AE">
        <w:rPr>
          <w:rFonts w:ascii="Times New Roman" w:hAnsi="Times New Roman"/>
          <w:szCs w:val="22"/>
          <w:lang w:val="es-CO"/>
        </w:rPr>
        <w:t xml:space="preserve"> </w:t>
      </w:r>
      <w:r w:rsidRPr="008850AE">
        <w:rPr>
          <w:rFonts w:ascii="Times New Roman" w:eastAsia="Calibri" w:hAnsi="Times New Roman"/>
          <w:szCs w:val="22"/>
          <w:lang w:val="es-CO"/>
        </w:rPr>
        <w:t xml:space="preserve">período ordinario de sesiones, sobre la aplicación de esta resolución. </w:t>
      </w:r>
    </w:p>
    <w:p w14:paraId="5A3BE5E6" w14:textId="77777777" w:rsidR="00F70DF8" w:rsidRPr="008850AE" w:rsidRDefault="00F70DF8" w:rsidP="00F70DF8">
      <w:pPr>
        <w:widowControl/>
        <w:jc w:val="left"/>
        <w:rPr>
          <w:rFonts w:ascii="Times New Roman" w:eastAsia="Calibri" w:hAnsi="Times New Roman"/>
          <w:b/>
          <w:bCs/>
          <w:szCs w:val="22"/>
          <w:lang w:val="es-PE"/>
        </w:rPr>
      </w:pPr>
    </w:p>
    <w:p w14:paraId="46EF91AE"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6FB493FA"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7D9DE0DE"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2CC89903"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26A2E561"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5246732F"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73BDADB5"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4EBDFE93"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69DC3720"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403BABC7"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4C39D360"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616EDAC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74CCA48A"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69D13991"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p>
    <w:p w14:paraId="1A9A5E33" w14:textId="77777777" w:rsidR="00F70DF8" w:rsidRPr="008850AE" w:rsidRDefault="00F70DF8" w:rsidP="00F70D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b/>
          <w:bCs/>
          <w:szCs w:val="22"/>
          <w:lang w:val="es-AR"/>
        </w:rPr>
      </w:pPr>
      <w:r w:rsidRPr="008850AE">
        <w:rPr>
          <w:rFonts w:ascii="Times New Roman" w:eastAsia="Calibri" w:hAnsi="Times New Roman"/>
          <w:b/>
          <w:bCs/>
          <w:szCs w:val="22"/>
          <w:lang w:val="es-AR" w:eastAsia="es-ES_tradnl"/>
        </w:rPr>
        <w:br w:type="page"/>
      </w:r>
    </w:p>
    <w:p w14:paraId="2F1C7AEF"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AR"/>
        </w:rPr>
      </w:pPr>
      <w:r w:rsidRPr="008850AE">
        <w:rPr>
          <w:rFonts w:ascii="Times New Roman" w:eastAsia="Calibri" w:hAnsi="Times New Roman"/>
          <w:b/>
          <w:bCs/>
          <w:szCs w:val="22"/>
          <w:lang w:val="es-AR"/>
        </w:rPr>
        <w:lastRenderedPageBreak/>
        <w:t>ANEXO A</w:t>
      </w:r>
    </w:p>
    <w:p w14:paraId="72A4E356"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s-AR"/>
        </w:rPr>
      </w:pPr>
    </w:p>
    <w:p w14:paraId="3AB24324"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s-CO"/>
        </w:rPr>
      </w:pPr>
      <w:r w:rsidRPr="008850AE">
        <w:rPr>
          <w:rFonts w:ascii="Times New Roman" w:eastAsia="Calibri" w:hAnsi="Times New Roman"/>
          <w:b/>
          <w:bCs/>
          <w:szCs w:val="22"/>
          <w:lang w:val="es-CO"/>
        </w:rPr>
        <w:t>Lista de mandatos de la resolución AG/RES. 2991 (LII-O/23) implementados antes del 53 período ordinario de sesiones de la Asamblea General</w:t>
      </w:r>
    </w:p>
    <w:p w14:paraId="63C6A14E"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Calibri" w:hAnsi="Times New Roman"/>
          <w:b/>
          <w:bCs/>
          <w:szCs w:val="22"/>
          <w:lang w:val="es-CO"/>
        </w:rPr>
      </w:pPr>
    </w:p>
    <w:p w14:paraId="56271662"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r w:rsidRPr="008850AE">
        <w:rPr>
          <w:rFonts w:ascii="Times New Roman" w:hAnsi="Times New Roman"/>
          <w:szCs w:val="22"/>
          <w:u w:val="single"/>
          <w:lang w:val="es-CO"/>
        </w:rPr>
        <w:t>Sección iv. Salud</w:t>
      </w:r>
      <w:r w:rsidRPr="008850AE">
        <w:rPr>
          <w:rFonts w:ascii="Times New Roman" w:eastAsia="Times New Roman" w:hAnsi="Times New Roman"/>
          <w:szCs w:val="22"/>
          <w:u w:val="single"/>
          <w:lang w:val="es-MX"/>
        </w:rPr>
        <w:t xml:space="preserve"> mental y privación de la libertad. La labor de la defensa pública oficial autónoma</w:t>
      </w:r>
    </w:p>
    <w:p w14:paraId="3492A0C4" w14:textId="77777777" w:rsidR="00F70DF8" w:rsidRPr="008850AE" w:rsidRDefault="00F70DF8" w:rsidP="00F70DF8">
      <w:pPr>
        <w:widowControl/>
        <w:ind w:left="720"/>
        <w:jc w:val="left"/>
        <w:rPr>
          <w:rFonts w:ascii="Times New Roman" w:eastAsia="Arial Unicode MS" w:hAnsi="Times New Roman"/>
          <w:szCs w:val="22"/>
          <w:u w:val="single"/>
          <w:lang w:val="es-MX"/>
        </w:rPr>
      </w:pPr>
    </w:p>
    <w:p w14:paraId="782E6002"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Times New Roman" w:hAnsi="Times New Roman"/>
          <w:szCs w:val="22"/>
          <w:lang w:val="es-MX"/>
        </w:rPr>
      </w:pPr>
      <w:r w:rsidRPr="008850AE">
        <w:rPr>
          <w:rFonts w:ascii="Times New Roman" w:eastAsia="Times New Roman" w:hAnsi="Times New Roman"/>
          <w:szCs w:val="22"/>
          <w:lang w:val="es-MX"/>
        </w:rPr>
        <w:t>6.</w:t>
      </w:r>
      <w:r w:rsidRPr="008850AE">
        <w:rPr>
          <w:rFonts w:ascii="Times New Roman" w:eastAsia="Times New Roman" w:hAnsi="Times New Roman"/>
          <w:szCs w:val="22"/>
          <w:lang w:val="es-MX"/>
        </w:rPr>
        <w:tab/>
        <w:t>Solicitar al Consejo Permanente que instruya a la Comisión de Asuntos Jurídicos y Políticos (CAJP) que incluya en su plan de trabajo antes del quincuagésimo tercer período ordinario de sesiones de la Asamblea General el siguiente tema de esta resolución, con el fin de promover el intercambio de experiencias y buenas prácticas: “Salud mental y privación de la libertad. La labor de la defensa pública oficial autónoma”; que en el primer trimestre de 2023 lleve a cabo una décima primera sesión extraordinaria sobre las buenas prácticas destinadas a garantizar el acceso a la justicia de las personas usuarias de servicios de salud mental que realiza cada institución de defensa pública oficial de la región, con la presencia de los Estados Miembros y sus respectivas instituciones públicas oficiales de asistencia jurídica, de integrantes de la Asociación Interamericana de Defensorías Públicas (AIDEF), expertos del sector académico y de la sociedad civil, incluso organizaciones de mujeres, así como de las organizaciones internacionales. La asistencia de los miembros de la AIDEF estará garantizada por esa organización.</w:t>
      </w:r>
    </w:p>
    <w:p w14:paraId="262620A4"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p>
    <w:p w14:paraId="1FBF0D6B"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szCs w:val="22"/>
          <w:lang w:val="es-CO"/>
        </w:rPr>
      </w:pPr>
      <w:r w:rsidRPr="008850AE">
        <w:rPr>
          <w:rFonts w:ascii="Times New Roman" w:eastAsia="Times New Roman" w:hAnsi="Times New Roman"/>
          <w:b/>
          <w:szCs w:val="22"/>
          <w:lang w:val="es-CO"/>
        </w:rPr>
        <w:t>Nota: sesión extraordinaria de la CAJP llevada a cabo el 27 de abril de 2023</w:t>
      </w:r>
    </w:p>
    <w:p w14:paraId="7F72938A"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Calibri" w:hAnsi="Times New Roman"/>
          <w:b/>
          <w:bCs/>
          <w:szCs w:val="22"/>
          <w:lang w:val="es-CO"/>
        </w:rPr>
      </w:pPr>
    </w:p>
    <w:p w14:paraId="699314E2"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r w:rsidRPr="008850AE">
        <w:rPr>
          <w:rFonts w:ascii="Times New Roman" w:hAnsi="Times New Roman"/>
          <w:szCs w:val="22"/>
          <w:u w:val="single"/>
          <w:lang w:val="es-CO"/>
        </w:rPr>
        <w:t>Sección vi. Libertad</w:t>
      </w:r>
      <w:r w:rsidRPr="008850AE">
        <w:rPr>
          <w:rFonts w:ascii="Times New Roman" w:eastAsia="Times New Roman" w:hAnsi="Times New Roman"/>
          <w:szCs w:val="22"/>
          <w:u w:val="single"/>
          <w:lang w:val="es-MX"/>
        </w:rPr>
        <w:t xml:space="preserve"> de Expresión y Periodismo en las Américas </w:t>
      </w:r>
    </w:p>
    <w:p w14:paraId="4A9516C4"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p>
    <w:p w14:paraId="54972FE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Times New Roman" w:hAnsi="Times New Roman"/>
          <w:b/>
          <w:szCs w:val="22"/>
          <w:lang w:val="es-CO"/>
        </w:rPr>
      </w:pPr>
      <w:r w:rsidRPr="008850AE">
        <w:rPr>
          <w:rFonts w:ascii="Times New Roman" w:eastAsia="Times New Roman" w:hAnsi="Times New Roman"/>
          <w:szCs w:val="22"/>
          <w:shd w:val="clear" w:color="auto" w:fill="FFFFFF"/>
          <w:lang w:val="es-MX"/>
        </w:rPr>
        <w:t>4.</w:t>
      </w:r>
      <w:r w:rsidRPr="008850AE">
        <w:rPr>
          <w:rFonts w:ascii="Times New Roman" w:eastAsia="Times New Roman" w:hAnsi="Times New Roman"/>
          <w:szCs w:val="22"/>
          <w:shd w:val="clear" w:color="auto" w:fill="FFFFFF"/>
          <w:lang w:val="es-MX"/>
        </w:rPr>
        <w:tab/>
        <w:t>Solicitar a la CAJP que, con los recursos existentes, celebre una “sesión extraordinaria para que en consulta con los Estados reflexione colectivamente, comparta lecciones aprendidas e intercambie buenas prácticas en materia de derecho a la libertad de expresión y el periodismo en las Américas” y que presente los resultados alcanzados en dicha sesión al Consejo Permanente, previo al quincuagésimo tercer período ordinario de sesiones de la Asamblea General.</w:t>
      </w:r>
    </w:p>
    <w:p w14:paraId="47165EF4"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p>
    <w:p w14:paraId="404597E6"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r w:rsidRPr="008850AE">
        <w:rPr>
          <w:rFonts w:ascii="Times New Roman" w:eastAsia="Times New Roman" w:hAnsi="Times New Roman"/>
          <w:b/>
          <w:szCs w:val="22"/>
          <w:lang w:val="es-CO"/>
        </w:rPr>
        <w:t>Nota: sesión extraordinaria de la CAJP llevada a cabo el 18 de mayo de 2023</w:t>
      </w:r>
    </w:p>
    <w:p w14:paraId="48E1238D" w14:textId="77777777" w:rsidR="00F70DF8" w:rsidRPr="008850AE" w:rsidRDefault="00F70DF8" w:rsidP="00F70DF8">
      <w:pPr>
        <w:rPr>
          <w:rFonts w:ascii="Times New Roman" w:eastAsia="Times New Roman" w:hAnsi="Times New Roman"/>
          <w:szCs w:val="22"/>
          <w:lang w:val="es-CO" w:eastAsia="es-ES_tradnl"/>
        </w:rPr>
      </w:pPr>
    </w:p>
    <w:p w14:paraId="001DBFA1"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r w:rsidRPr="008850AE">
        <w:rPr>
          <w:rFonts w:ascii="Times New Roman" w:hAnsi="Times New Roman"/>
          <w:szCs w:val="22"/>
          <w:u w:val="single"/>
          <w:lang w:val="es-CO"/>
        </w:rPr>
        <w:t>Sección</w:t>
      </w:r>
      <w:r w:rsidRPr="008850AE">
        <w:rPr>
          <w:rFonts w:ascii="Times New Roman" w:eastAsia="Times New Roman" w:hAnsi="Times New Roman"/>
          <w:szCs w:val="22"/>
          <w:u w:val="single"/>
          <w:lang w:val="es-MX"/>
        </w:rPr>
        <w:t xml:space="preserve"> xii. Promoción de la Convención Interamericana contra el Racismo, la Discriminación Racial y Formas Conexas de Intolerancia y el combate a la discriminación de todo tipo</w:t>
      </w:r>
    </w:p>
    <w:p w14:paraId="104D2A14" w14:textId="77777777" w:rsidR="00F70DF8" w:rsidRPr="008850AE" w:rsidRDefault="00F70DF8" w:rsidP="00F70DF8">
      <w:pPr>
        <w:widowControl/>
        <w:rPr>
          <w:rFonts w:ascii="Times New Roman" w:eastAsia="Times New Roman" w:hAnsi="Times New Roman"/>
          <w:szCs w:val="22"/>
          <w:lang w:val="es-MX"/>
        </w:rPr>
      </w:pPr>
    </w:p>
    <w:p w14:paraId="7B5409A5" w14:textId="77777777" w:rsidR="00F70DF8" w:rsidRPr="008850AE" w:rsidRDefault="00F70DF8" w:rsidP="00F70DF8">
      <w:pPr>
        <w:widowControl/>
        <w:numPr>
          <w:ilvl w:val="0"/>
          <w:numId w:val="25"/>
        </w:numPr>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szCs w:val="22"/>
          <w:lang w:val="es-MX"/>
        </w:rPr>
      </w:pPr>
      <w:r w:rsidRPr="008850AE">
        <w:rPr>
          <w:rFonts w:ascii="Times New Roman" w:eastAsia="Times New Roman" w:hAnsi="Times New Roman"/>
          <w:szCs w:val="22"/>
          <w:lang w:val="es-MX"/>
        </w:rPr>
        <w:t>Solicitar al Consejo Permanente que, con los recursos existentes, organice una sesión de seguimiento encaminada a recoger los aportes de los Estados Miembros para contrarrestar la intolerancia y la discriminación en la región.</w:t>
      </w:r>
    </w:p>
    <w:p w14:paraId="6202F8FB"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szCs w:val="22"/>
          <w:lang w:val="es-MX"/>
        </w:rPr>
      </w:pPr>
      <w:r w:rsidRPr="008850AE">
        <w:rPr>
          <w:rFonts w:ascii="Times New Roman" w:eastAsia="Times New Roman" w:hAnsi="Times New Roman"/>
          <w:szCs w:val="22"/>
          <w:lang w:val="es-MX"/>
        </w:rPr>
        <w:tab/>
      </w:r>
      <w:r w:rsidRPr="008850AE">
        <w:rPr>
          <w:rFonts w:ascii="Times New Roman" w:eastAsia="Times New Roman" w:hAnsi="Times New Roman"/>
          <w:szCs w:val="22"/>
          <w:lang w:val="es-MX"/>
        </w:rPr>
        <w:tab/>
      </w:r>
    </w:p>
    <w:p w14:paraId="271692C5"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r w:rsidRPr="008850AE">
        <w:rPr>
          <w:rFonts w:ascii="Times New Roman" w:eastAsia="Times New Roman" w:hAnsi="Times New Roman"/>
          <w:b/>
          <w:szCs w:val="22"/>
          <w:lang w:val="es-CO"/>
        </w:rPr>
        <w:t>Nota: sesión extraordinaria del Consejo Permanente llevada a cabo el 29 de marzo de 2023</w:t>
      </w:r>
    </w:p>
    <w:p w14:paraId="28096463" w14:textId="77777777" w:rsidR="00F70DF8" w:rsidRPr="008850AE" w:rsidRDefault="00F70DF8" w:rsidP="00F70D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b/>
          <w:szCs w:val="22"/>
          <w:lang w:val="es-CO"/>
        </w:rPr>
      </w:pPr>
      <w:r w:rsidRPr="008850AE">
        <w:rPr>
          <w:rFonts w:ascii="Times New Roman" w:eastAsia="Times New Roman" w:hAnsi="Times New Roman"/>
          <w:b/>
          <w:szCs w:val="22"/>
          <w:lang w:val="es-CO" w:eastAsia="es-ES_tradnl"/>
        </w:rPr>
        <w:br w:type="page"/>
      </w:r>
    </w:p>
    <w:p w14:paraId="0B5CF51F"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es-MX"/>
        </w:rPr>
      </w:pPr>
      <w:r w:rsidRPr="008850AE">
        <w:rPr>
          <w:rFonts w:ascii="Times New Roman" w:hAnsi="Times New Roman"/>
          <w:szCs w:val="22"/>
          <w:u w:val="single"/>
          <w:lang w:val="es-CO"/>
        </w:rPr>
        <w:lastRenderedPageBreak/>
        <w:t>Sección xix. Derechos</w:t>
      </w:r>
      <w:r w:rsidRPr="008850AE">
        <w:rPr>
          <w:rFonts w:ascii="Times New Roman" w:eastAsia="Times New Roman" w:hAnsi="Times New Roman"/>
          <w:szCs w:val="22"/>
          <w:u w:val="single"/>
          <w:lang w:val="es-MX"/>
        </w:rPr>
        <w:t xml:space="preserve"> humanos y prevención de la discriminación y la violencia contra personas LGBTI </w:t>
      </w:r>
    </w:p>
    <w:p w14:paraId="083460D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es-MX"/>
        </w:rPr>
      </w:pPr>
    </w:p>
    <w:p w14:paraId="5C748D0B"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Times New Roman" w:hAnsi="Times New Roman"/>
          <w:b/>
          <w:szCs w:val="22"/>
          <w:lang w:val="es-CO"/>
        </w:rPr>
      </w:pPr>
      <w:r w:rsidRPr="008850AE">
        <w:rPr>
          <w:rFonts w:ascii="Times New Roman" w:eastAsia="Times New Roman" w:hAnsi="Times New Roman"/>
          <w:szCs w:val="22"/>
          <w:lang w:val="es-MX"/>
        </w:rPr>
        <w:t>8.</w:t>
      </w:r>
      <w:r w:rsidRPr="008850AE">
        <w:rPr>
          <w:rFonts w:ascii="Times New Roman" w:eastAsia="Times New Roman" w:hAnsi="Times New Roman"/>
          <w:szCs w:val="22"/>
          <w:lang w:val="es-MX"/>
        </w:rPr>
        <w:tab/>
        <w:t>Encomendar al Consejo Permanente que organice, en función de los recursos existentes y en coordinación con la SADyE y la sociedad civil, una sesión extraordinaria sobre “Derechos humanos y prevención de la discriminación y la violencia contra las personas LGBTI en las Américas”, con especial atención en el acceso al mercado laboral en el contexto de la crisis económica producto de la pandemia de COVID-19 y otros factores, y del proceso de recuperación.</w:t>
      </w:r>
    </w:p>
    <w:p w14:paraId="7E53D6E1"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p>
    <w:p w14:paraId="7167678D"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r w:rsidRPr="008850AE">
        <w:rPr>
          <w:rFonts w:ascii="Times New Roman" w:eastAsia="Times New Roman" w:hAnsi="Times New Roman"/>
          <w:b/>
          <w:szCs w:val="22"/>
          <w:lang w:val="es-CO"/>
        </w:rPr>
        <w:t>Nota: sesión extraordinaria del Consejo Permanente llevada a cabo el 25 de noviembre de 2022</w:t>
      </w:r>
    </w:p>
    <w:p w14:paraId="26FC8921"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p>
    <w:p w14:paraId="41258909"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val="es-CO"/>
        </w:rPr>
      </w:pPr>
      <w:r w:rsidRPr="008850AE">
        <w:rPr>
          <w:rFonts w:ascii="Times New Roman" w:hAnsi="Times New Roman"/>
          <w:szCs w:val="22"/>
          <w:u w:val="single"/>
          <w:lang w:val="es-CO"/>
        </w:rPr>
        <w:t xml:space="preserve">Sección xxvi. Paridad de género y representatividad geográfica y de los diferentes sistemas jurídicos, en la Comisión Interamericana de Derechos Humanos y la Corte Interamericana de Derechos Humanos </w:t>
      </w:r>
    </w:p>
    <w:p w14:paraId="5806F423" w14:textId="77777777" w:rsidR="00F70DF8" w:rsidRPr="008850AE" w:rsidRDefault="00F70DF8" w:rsidP="00F70DF8">
      <w:pPr>
        <w:widowControl/>
        <w:ind w:left="720" w:hanging="720"/>
        <w:rPr>
          <w:rFonts w:ascii="Times New Roman" w:eastAsia="Times New Roman" w:hAnsi="Times New Roman"/>
          <w:szCs w:val="22"/>
          <w:lang w:val="es-AR"/>
        </w:rPr>
      </w:pPr>
    </w:p>
    <w:p w14:paraId="1DD0C2B3"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Times New Roman" w:hAnsi="Times New Roman"/>
          <w:szCs w:val="22"/>
          <w:lang w:val="es-CO"/>
        </w:rPr>
      </w:pPr>
      <w:r w:rsidRPr="008850AE">
        <w:rPr>
          <w:rFonts w:ascii="Times New Roman" w:eastAsia="Times New Roman" w:hAnsi="Times New Roman"/>
          <w:szCs w:val="22"/>
          <w:lang w:val="es-CO"/>
        </w:rPr>
        <w:t>5.</w:t>
      </w:r>
      <w:r w:rsidRPr="008850AE">
        <w:rPr>
          <w:rFonts w:ascii="Times New Roman" w:eastAsia="Times New Roman" w:hAnsi="Times New Roman"/>
          <w:szCs w:val="22"/>
          <w:lang w:val="es-CO"/>
        </w:rPr>
        <w:tab/>
        <w:t>Encomendar a la CAJP que continúe intensificando su trabajo en este tema, incluyendo en su programa de trabajo 2022-2023 la celebración de una sesión de seguimiento en la que los Estados Miembros, expertos y expertas y la sociedad civil, incluso las organizaciones de mujeres,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 y solicitar a la CIM que elabore, con base en esa reunión y recabando de manera inclusiva todas las opiniones y participaciones, un informe con recomendaciones a ser presentado durante la 53 Asamblea General, que incluya información sobre procedimientos, políticas nacionales, así como buenas prácticas existentes.</w:t>
      </w:r>
    </w:p>
    <w:p w14:paraId="6CCA1AA7"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p>
    <w:p w14:paraId="206D5967" w14:textId="77777777" w:rsidR="00F70DF8" w:rsidRPr="008850AE" w:rsidRDefault="00F70DF8" w:rsidP="008F64A6">
      <w:pPr>
        <w:pStyle w:val="ListParagraph"/>
        <w:numPr>
          <w:ilvl w:val="0"/>
          <w:numId w:val="24"/>
        </w:numPr>
        <w:rPr>
          <w:rFonts w:ascii="Times New Roman" w:eastAsia="Times New Roman" w:hAnsi="Times New Roman"/>
          <w:b/>
          <w:lang w:val="es-CO"/>
        </w:rPr>
      </w:pPr>
      <w:r w:rsidRPr="008850AE">
        <w:rPr>
          <w:rFonts w:ascii="Times New Roman" w:eastAsia="Times New Roman" w:hAnsi="Times New Roman"/>
          <w:b/>
          <w:lang w:val="es-CO"/>
        </w:rPr>
        <w:t>Nota: sesión extraordinaria de la CAJP llevada a cabo el 15 de marzo de 2023</w:t>
      </w:r>
    </w:p>
    <w:p w14:paraId="7306DAAC" w14:textId="46752BD0" w:rsidR="008F64A6" w:rsidRPr="008850AE" w:rsidRDefault="008F64A6" w:rsidP="008F64A6">
      <w:pPr>
        <w:pStyle w:val="ListParagraph"/>
        <w:numPr>
          <w:ilvl w:val="0"/>
          <w:numId w:val="24"/>
        </w:numPr>
        <w:rPr>
          <w:rFonts w:ascii="Times New Roman" w:eastAsia="Times New Roman" w:hAnsi="Times New Roman"/>
          <w:b/>
          <w:lang w:val="es-CO"/>
        </w:rPr>
      </w:pPr>
      <w:r w:rsidRPr="008850AE">
        <w:rPr>
          <w:rFonts w:ascii="Times New Roman" w:eastAsia="Times New Roman" w:hAnsi="Times New Roman"/>
          <w:b/>
          <w:lang w:val="es-CO"/>
        </w:rPr>
        <w:t xml:space="preserve">Informe de la CIM: </w:t>
      </w:r>
      <w:hyperlink r:id="rId17" w:history="1">
        <w:r w:rsidR="00C01C01" w:rsidRPr="008850AE">
          <w:rPr>
            <w:rStyle w:val="Hyperlink"/>
            <w:rFonts w:ascii="Times New Roman" w:eastAsia="Times New Roman" w:hAnsi="Times New Roman"/>
            <w:b/>
            <w:lang w:val="es-CO"/>
          </w:rPr>
          <w:t>CP/CAJP-3748/23</w:t>
        </w:r>
      </w:hyperlink>
    </w:p>
    <w:p w14:paraId="1E0B8B14" w14:textId="77777777" w:rsidR="00F70DF8" w:rsidRPr="008850AE" w:rsidRDefault="00F70DF8" w:rsidP="00F70DF8">
      <w:pPr>
        <w:contextualSpacing/>
        <w:rPr>
          <w:rFonts w:ascii="Times New Roman" w:eastAsia="Calibri" w:hAnsi="Times New Roman"/>
          <w:b/>
          <w:szCs w:val="22"/>
          <w:lang w:val="es-CO" w:eastAsia="es-ES_tradnl"/>
        </w:rPr>
      </w:pPr>
    </w:p>
    <w:p w14:paraId="3BE33CC2" w14:textId="77777777" w:rsidR="00F70DF8" w:rsidRPr="008850AE" w:rsidRDefault="00F70DF8" w:rsidP="00F70DF8">
      <w:pPr>
        <w:widowControl/>
        <w:jc w:val="center"/>
        <w:rPr>
          <w:rFonts w:ascii="Times New Roman" w:eastAsia="Calibri" w:hAnsi="Times New Roman"/>
          <w:b/>
          <w:szCs w:val="22"/>
        </w:rPr>
      </w:pPr>
    </w:p>
    <w:p w14:paraId="179EA4B0" w14:textId="77777777" w:rsidR="00F70DF8" w:rsidRPr="008850AE" w:rsidRDefault="00F70DF8" w:rsidP="00F70DF8">
      <w:pPr>
        <w:widowControl/>
        <w:jc w:val="center"/>
        <w:rPr>
          <w:rFonts w:ascii="Times New Roman" w:eastAsia="Calibri" w:hAnsi="Times New Roman"/>
          <w:b/>
          <w:szCs w:val="22"/>
        </w:rPr>
      </w:pPr>
    </w:p>
    <w:p w14:paraId="3C20AEFB" w14:textId="77777777" w:rsidR="00F70DF8" w:rsidRPr="008850AE" w:rsidRDefault="00F70DF8" w:rsidP="00F70DF8">
      <w:pPr>
        <w:widowControl/>
        <w:jc w:val="center"/>
        <w:rPr>
          <w:rFonts w:ascii="Times New Roman" w:eastAsia="Calibri" w:hAnsi="Times New Roman"/>
          <w:b/>
          <w:szCs w:val="22"/>
        </w:rPr>
      </w:pPr>
    </w:p>
    <w:p w14:paraId="4CE5B21E" w14:textId="77777777" w:rsidR="00F70DF8" w:rsidRPr="008850AE" w:rsidRDefault="00F70DF8" w:rsidP="00F70DF8">
      <w:pPr>
        <w:widowControl/>
        <w:jc w:val="center"/>
        <w:rPr>
          <w:rFonts w:ascii="Times New Roman" w:eastAsia="Calibri" w:hAnsi="Times New Roman"/>
          <w:b/>
          <w:szCs w:val="22"/>
        </w:rPr>
      </w:pPr>
    </w:p>
    <w:p w14:paraId="22EF080F" w14:textId="77777777" w:rsidR="00F70DF8" w:rsidRPr="008850AE" w:rsidRDefault="00F70DF8" w:rsidP="00F70DF8">
      <w:pPr>
        <w:widowControl/>
        <w:jc w:val="center"/>
        <w:rPr>
          <w:rFonts w:ascii="Times New Roman" w:eastAsia="Calibri" w:hAnsi="Times New Roman"/>
          <w:b/>
          <w:szCs w:val="22"/>
        </w:rPr>
      </w:pPr>
    </w:p>
    <w:p w14:paraId="6E3CAF73" w14:textId="77777777" w:rsidR="00F70DF8" w:rsidRPr="008850AE" w:rsidRDefault="00F70DF8" w:rsidP="00F70DF8">
      <w:pPr>
        <w:widowControl/>
        <w:jc w:val="center"/>
        <w:rPr>
          <w:rFonts w:ascii="Times New Roman" w:eastAsia="Calibri" w:hAnsi="Times New Roman"/>
          <w:b/>
          <w:szCs w:val="22"/>
        </w:rPr>
      </w:pPr>
    </w:p>
    <w:p w14:paraId="2923B103" w14:textId="77777777" w:rsidR="00F70DF8" w:rsidRPr="008850AE" w:rsidRDefault="00F70DF8" w:rsidP="00F70DF8">
      <w:pPr>
        <w:widowControl/>
        <w:jc w:val="center"/>
        <w:rPr>
          <w:rFonts w:ascii="Times New Roman" w:eastAsia="Calibri" w:hAnsi="Times New Roman"/>
          <w:b/>
          <w:szCs w:val="22"/>
        </w:rPr>
      </w:pPr>
    </w:p>
    <w:p w14:paraId="594A78A9" w14:textId="77777777" w:rsidR="00F70DF8" w:rsidRPr="008850AE" w:rsidRDefault="00F70DF8" w:rsidP="00F70DF8">
      <w:pPr>
        <w:widowControl/>
        <w:jc w:val="center"/>
        <w:rPr>
          <w:rFonts w:ascii="Times New Roman" w:eastAsia="Calibri" w:hAnsi="Times New Roman"/>
          <w:b/>
          <w:szCs w:val="22"/>
        </w:rPr>
      </w:pPr>
    </w:p>
    <w:p w14:paraId="1903CA8E" w14:textId="77777777" w:rsidR="00F70DF8" w:rsidRPr="008850AE" w:rsidRDefault="00F70DF8" w:rsidP="00F70DF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b/>
          <w:szCs w:val="22"/>
        </w:rPr>
      </w:pPr>
      <w:r w:rsidRPr="008850AE">
        <w:rPr>
          <w:rFonts w:ascii="Times New Roman" w:eastAsia="Calibri" w:hAnsi="Times New Roman"/>
          <w:b/>
          <w:szCs w:val="22"/>
        </w:rPr>
        <w:br w:type="page"/>
      </w:r>
    </w:p>
    <w:p w14:paraId="417E7749" w14:textId="77777777" w:rsidR="00F70DF8" w:rsidRPr="008850AE" w:rsidRDefault="00F70DF8" w:rsidP="00F70DF8">
      <w:pPr>
        <w:widowControl/>
        <w:jc w:val="center"/>
        <w:rPr>
          <w:rFonts w:ascii="Times New Roman" w:eastAsia="Calibri" w:hAnsi="Times New Roman"/>
          <w:b/>
          <w:szCs w:val="22"/>
        </w:rPr>
      </w:pPr>
      <w:r w:rsidRPr="008850AE">
        <w:rPr>
          <w:rFonts w:ascii="Times New Roman" w:eastAsia="Calibri" w:hAnsi="Times New Roman"/>
          <w:b/>
          <w:szCs w:val="22"/>
        </w:rPr>
        <w:lastRenderedPageBreak/>
        <w:t>ANEXO B</w:t>
      </w:r>
    </w:p>
    <w:p w14:paraId="2BB31339" w14:textId="77777777" w:rsidR="00F70DF8" w:rsidRPr="008850AE" w:rsidRDefault="00F70DF8" w:rsidP="00F70DF8">
      <w:pPr>
        <w:widowControl/>
        <w:jc w:val="center"/>
        <w:rPr>
          <w:rFonts w:ascii="Times New Roman" w:eastAsia="Calibri" w:hAnsi="Times New Roman"/>
          <w:b/>
          <w:szCs w:val="22"/>
        </w:rPr>
      </w:pPr>
      <w:r w:rsidRPr="008850AE">
        <w:rPr>
          <w:rFonts w:ascii="Times New Roman" w:eastAsia="Calibri" w:hAnsi="Times New Roman"/>
          <w:b/>
          <w:szCs w:val="22"/>
        </w:rPr>
        <w:t>Actividades asignadas por la 52ª sesión ordinaria de la Asamblea General, no ejecutadas antes de la 53º</w:t>
      </w:r>
      <w:r w:rsidRPr="008850AE">
        <w:rPr>
          <w:rFonts w:ascii="Times New Roman" w:hAnsi="Times New Roman"/>
          <w:szCs w:val="22"/>
          <w:lang w:eastAsia="es-ES_tradnl"/>
        </w:rPr>
        <w:t xml:space="preserve"> </w:t>
      </w:r>
      <w:r w:rsidRPr="008850AE">
        <w:rPr>
          <w:rFonts w:ascii="Times New Roman" w:eastAsia="Calibri" w:hAnsi="Times New Roman"/>
          <w:b/>
          <w:szCs w:val="22"/>
        </w:rPr>
        <w:t>período ordinario</w:t>
      </w:r>
    </w:p>
    <w:p w14:paraId="0FF5342C" w14:textId="77777777" w:rsidR="00F70DF8" w:rsidRPr="008850AE" w:rsidRDefault="00F70DF8" w:rsidP="00F70DF8">
      <w:pPr>
        <w:widowControl/>
        <w:jc w:val="center"/>
        <w:rPr>
          <w:rFonts w:ascii="Times New Roman" w:eastAsia="Calibri" w:hAnsi="Times New Roman"/>
          <w:b/>
          <w:szCs w:val="22"/>
        </w:rPr>
      </w:pPr>
    </w:p>
    <w:p w14:paraId="4CDF33E1"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Cs/>
          <w:szCs w:val="22"/>
          <w:u w:val="single"/>
          <w:lang w:val="es-UY"/>
        </w:rPr>
      </w:pPr>
      <w:r w:rsidRPr="008850AE">
        <w:rPr>
          <w:rFonts w:ascii="Times New Roman" w:hAnsi="Times New Roman"/>
          <w:bCs/>
          <w:szCs w:val="22"/>
          <w:u w:val="single"/>
          <w:lang w:val="es-UY"/>
        </w:rPr>
        <w:t xml:space="preserve">Sección vii. El </w:t>
      </w:r>
      <w:r w:rsidRPr="008850AE">
        <w:rPr>
          <w:rFonts w:ascii="Times New Roman" w:hAnsi="Times New Roman"/>
          <w:szCs w:val="22"/>
          <w:u w:val="single"/>
          <w:lang w:val="es-CO"/>
        </w:rPr>
        <w:t>poder</w:t>
      </w:r>
      <w:r w:rsidRPr="008850AE">
        <w:rPr>
          <w:rFonts w:ascii="Times New Roman" w:hAnsi="Times New Roman"/>
          <w:bCs/>
          <w:szCs w:val="22"/>
          <w:u w:val="single"/>
          <w:lang w:val="es-UY"/>
        </w:rPr>
        <w:t xml:space="preserve"> de la inclusión y las ventajas de la diversidad</w:t>
      </w:r>
    </w:p>
    <w:p w14:paraId="29D62BE9" w14:textId="77777777" w:rsidR="00F70DF8" w:rsidRPr="008850AE" w:rsidRDefault="00F70DF8" w:rsidP="00F70DF8">
      <w:pPr>
        <w:widowControl/>
        <w:jc w:val="left"/>
        <w:rPr>
          <w:rFonts w:ascii="Times New Roman" w:eastAsia="Calibri" w:hAnsi="Times New Roman"/>
          <w:b/>
          <w:szCs w:val="22"/>
          <w:lang w:val="es-UY"/>
        </w:rPr>
      </w:pPr>
    </w:p>
    <w:p w14:paraId="185F5613" w14:textId="77777777" w:rsidR="00F70DF8" w:rsidRPr="008850AE" w:rsidRDefault="00F70DF8" w:rsidP="00F70DF8">
      <w:pPr>
        <w:widowControl/>
        <w:ind w:left="1080" w:hanging="360"/>
        <w:rPr>
          <w:rFonts w:ascii="Times New Roman" w:hAnsi="Times New Roman"/>
          <w:b/>
          <w:bCs/>
          <w:szCs w:val="22"/>
          <w:lang w:val="es-MX" w:eastAsia="es-ES_tradnl"/>
        </w:rPr>
      </w:pPr>
      <w:r w:rsidRPr="008850AE">
        <w:rPr>
          <w:rFonts w:ascii="Times New Roman" w:hAnsi="Times New Roman"/>
          <w:szCs w:val="22"/>
          <w:lang w:val="es-AR" w:eastAsia="en-CA"/>
        </w:rPr>
        <w:t>6.</w:t>
      </w:r>
      <w:r w:rsidRPr="008850AE">
        <w:rPr>
          <w:rFonts w:ascii="Times New Roman" w:hAnsi="Times New Roman"/>
          <w:szCs w:val="22"/>
          <w:lang w:val="es-AR" w:eastAsia="en-CA"/>
        </w:rPr>
        <w:tab/>
        <w:t>Solicitar a la CAJP que, con los recursos existentes y en coordinación con la Secretaría de Acceso a Derechos y Equidad (SADyE), la SEDI, y la Subcomisión de Políticas de Cooperación Solidaria para el Desarrollo,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 operativo 5 inmediatamente anterior, y que la CAJP presente los resultados alcanzados en dicha sesión al Consejo Permanente antes del quincuagésimo tercer período ordinario de sesiones de la Asamblea General.</w:t>
      </w:r>
      <w:r w:rsidRPr="008850AE">
        <w:rPr>
          <w:rFonts w:ascii="Times New Roman" w:hAnsi="Times New Roman"/>
          <w:b/>
          <w:szCs w:val="22"/>
          <w:lang w:val="es-MX" w:eastAsia="es-ES_tradnl"/>
        </w:rPr>
        <w:t xml:space="preserve">Solicitud de posposición para el segundo semestre de 2023: véase la nota verbal de las Misiones Permanentes de Canadá y Panamá - </w:t>
      </w:r>
      <w:hyperlink r:id="rId18" w:history="1">
        <w:r w:rsidRPr="008850AE">
          <w:rPr>
            <w:rFonts w:ascii="Times New Roman" w:hAnsi="Times New Roman"/>
            <w:b/>
            <w:szCs w:val="22"/>
            <w:u w:val="single"/>
            <w:lang w:val="es-MX" w:eastAsia="es-ES_tradnl"/>
          </w:rPr>
          <w:t>CP/CAJP/INF-1014/23</w:t>
        </w:r>
      </w:hyperlink>
    </w:p>
    <w:p w14:paraId="1C75D4DF" w14:textId="77777777" w:rsidR="00F70DF8" w:rsidRPr="008850AE" w:rsidRDefault="00F70DF8" w:rsidP="00F70DF8">
      <w:pPr>
        <w:widowControl/>
        <w:rPr>
          <w:rFonts w:ascii="Times New Roman" w:hAnsi="Times New Roman"/>
          <w:b/>
          <w:szCs w:val="22"/>
          <w:lang w:val="es-MX" w:eastAsia="es-ES_tradnl"/>
        </w:rPr>
      </w:pPr>
    </w:p>
    <w:p w14:paraId="6F742ACD"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r w:rsidRPr="008850AE">
        <w:rPr>
          <w:rFonts w:ascii="Times New Roman" w:eastAsia="Times New Roman" w:hAnsi="Times New Roman"/>
          <w:szCs w:val="22"/>
          <w:u w:val="single"/>
          <w:lang w:val="es-MX"/>
        </w:rPr>
        <w:t>Sección xvi. Derechos humanos y medio ambiente</w:t>
      </w:r>
    </w:p>
    <w:p w14:paraId="569AF8BA"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p>
    <w:p w14:paraId="1244D3F6"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Calibri" w:hAnsi="Times New Roman"/>
          <w:b/>
          <w:bCs/>
          <w:szCs w:val="22"/>
          <w:lang w:val="es-MX"/>
        </w:rPr>
      </w:pPr>
      <w:r w:rsidRPr="008850AE">
        <w:rPr>
          <w:rFonts w:ascii="Times New Roman" w:eastAsia="Times New Roman" w:hAnsi="Times New Roman"/>
          <w:szCs w:val="22"/>
          <w:lang w:val="es-MX"/>
        </w:rPr>
        <w:t>2.</w:t>
      </w:r>
      <w:r w:rsidRPr="008850AE">
        <w:rPr>
          <w:rFonts w:ascii="Times New Roman" w:eastAsia="Times New Roman" w:hAnsi="Times New Roman"/>
          <w:szCs w:val="22"/>
          <w:lang w:val="es-MX"/>
        </w:rPr>
        <w:tab/>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para que brinden un informe sobre el estado de situación de este tema en América Latina y el Caribe.</w:t>
      </w:r>
    </w:p>
    <w:p w14:paraId="7584366B"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p>
    <w:p w14:paraId="6C288D98"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CO"/>
        </w:rPr>
      </w:pPr>
      <w:r w:rsidRPr="008850AE">
        <w:rPr>
          <w:rFonts w:ascii="Times New Roman" w:eastAsia="Times New Roman" w:hAnsi="Times New Roman"/>
          <w:b/>
          <w:szCs w:val="22"/>
          <w:lang w:val="es-CO"/>
        </w:rPr>
        <w:t>Nota: sesión extraordinaria del Consejo Permanente pendiente</w:t>
      </w:r>
    </w:p>
    <w:p w14:paraId="6ACD019E" w14:textId="77777777" w:rsidR="00F70DF8" w:rsidRPr="008850AE" w:rsidRDefault="00F70DF8" w:rsidP="00F70DF8">
      <w:pPr>
        <w:widowControl/>
        <w:rPr>
          <w:rFonts w:ascii="Times New Roman" w:hAnsi="Times New Roman"/>
          <w:b/>
          <w:szCs w:val="22"/>
          <w:lang w:val="es-CO" w:eastAsia="es-ES_tradnl"/>
        </w:rPr>
      </w:pPr>
    </w:p>
    <w:p w14:paraId="55C3FEE9"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es-MX"/>
        </w:rPr>
      </w:pPr>
      <w:r w:rsidRPr="008850AE">
        <w:rPr>
          <w:rFonts w:ascii="Times New Roman" w:hAnsi="Times New Roman"/>
          <w:szCs w:val="22"/>
          <w:u w:val="single"/>
          <w:lang w:val="es-CO"/>
        </w:rPr>
        <w:t>Sección xix. Derechos</w:t>
      </w:r>
      <w:r w:rsidRPr="008850AE">
        <w:rPr>
          <w:rFonts w:ascii="Times New Roman" w:eastAsia="Times New Roman" w:hAnsi="Times New Roman"/>
          <w:szCs w:val="22"/>
          <w:u w:val="single"/>
          <w:lang w:val="es-MX"/>
        </w:rPr>
        <w:t xml:space="preserve"> humanos y prevención de la discriminación y la violencia contra personas LGBTI </w:t>
      </w:r>
    </w:p>
    <w:p w14:paraId="5B171BDE"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es-MX"/>
        </w:rPr>
      </w:pPr>
    </w:p>
    <w:p w14:paraId="2094EAB8"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Times New Roman" w:hAnsi="Times New Roman"/>
          <w:b/>
          <w:bCs/>
          <w:szCs w:val="22"/>
          <w:lang w:val="es-MX"/>
        </w:rPr>
      </w:pPr>
      <w:r w:rsidRPr="008850AE">
        <w:rPr>
          <w:rFonts w:ascii="Times New Roman" w:eastAsia="Times New Roman" w:hAnsi="Times New Roman"/>
          <w:szCs w:val="22"/>
          <w:lang w:val="es-MX"/>
        </w:rPr>
        <w:t>9.</w:t>
      </w:r>
      <w:r w:rsidRPr="008850AE">
        <w:rPr>
          <w:rFonts w:ascii="Times New Roman" w:eastAsia="Times New Roman" w:hAnsi="Times New Roman"/>
          <w:szCs w:val="22"/>
          <w:lang w:val="es-MX"/>
        </w:rPr>
        <w:tab/>
        <w:t>Solicitar a la CIDH, en función de su disponibilidad de recursos, un reporte de seguimiento sobre el informe “Violencia contra las personas LGBTI” de 2015 y que, en colaboración con otras instancias y agencias, como la Organización Panamericana de la Salud, que también informe sobre la discriminación médica y las prácticas médicas degradantes, especialmente en relación con las personas intersex, y un reporte sobre la práctica de las denominadas “terapias de conversión” en la región.</w:t>
      </w:r>
    </w:p>
    <w:p w14:paraId="0BFD4ADF"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p>
    <w:p w14:paraId="0F2DFF11"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r w:rsidRPr="008850AE">
        <w:rPr>
          <w:rFonts w:ascii="Times New Roman" w:eastAsia="Times New Roman" w:hAnsi="Times New Roman"/>
          <w:b/>
          <w:szCs w:val="22"/>
          <w:lang w:val="es-MX"/>
        </w:rPr>
        <w:t>Nota: informe temático/especial pendiente</w:t>
      </w:r>
    </w:p>
    <w:p w14:paraId="729EEF89"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bCs/>
          <w:szCs w:val="22"/>
          <w:lang w:val="es-MX"/>
        </w:rPr>
      </w:pPr>
    </w:p>
    <w:p w14:paraId="56585C18"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r w:rsidRPr="008850AE">
        <w:rPr>
          <w:rFonts w:ascii="Times New Roman" w:eastAsia="Times New Roman" w:hAnsi="Times New Roman"/>
          <w:szCs w:val="22"/>
          <w:u w:val="single"/>
          <w:lang w:val="es-MX"/>
        </w:rPr>
        <w:t xml:space="preserve">Sección xx. Promoción y </w:t>
      </w:r>
      <w:r w:rsidRPr="008850AE">
        <w:rPr>
          <w:rFonts w:ascii="Times New Roman" w:hAnsi="Times New Roman"/>
          <w:szCs w:val="22"/>
          <w:u w:val="single"/>
          <w:lang w:val="es-CO"/>
        </w:rPr>
        <w:t>protección</w:t>
      </w:r>
      <w:r w:rsidRPr="008850AE">
        <w:rPr>
          <w:rFonts w:ascii="Times New Roman" w:eastAsia="Times New Roman" w:hAnsi="Times New Roman"/>
          <w:szCs w:val="22"/>
          <w:u w:val="single"/>
          <w:lang w:val="es-MX"/>
        </w:rPr>
        <w:t xml:space="preserve"> de los derechos humanos en línea</w:t>
      </w:r>
    </w:p>
    <w:p w14:paraId="16D1F257"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p>
    <w:p w14:paraId="0F4AC37B"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Times New Roman" w:hAnsi="Times New Roman"/>
          <w:b/>
          <w:bCs/>
          <w:szCs w:val="22"/>
          <w:lang w:val="es-MX"/>
        </w:rPr>
      </w:pPr>
      <w:r w:rsidRPr="008850AE">
        <w:rPr>
          <w:rFonts w:ascii="Times New Roman" w:eastAsia="Times New Roman" w:hAnsi="Times New Roman"/>
          <w:szCs w:val="22"/>
          <w:lang w:val="es-MX"/>
        </w:rPr>
        <w:t>9.</w:t>
      </w:r>
      <w:r w:rsidRPr="008850AE">
        <w:rPr>
          <w:rFonts w:ascii="Times New Roman" w:eastAsia="Times New Roman" w:hAnsi="Times New Roman"/>
          <w:szCs w:val="22"/>
          <w:lang w:val="es-MX"/>
        </w:rPr>
        <w:tab/>
        <w:t xml:space="preserve">Solicitar que el Relator Especial para la Libertad de Expresión de la CIDH prepare, con los recursos existentes y teniendo en cuenta las contribuciones de diversas partes interesadas y titulares de derechos, como los Estados, el sector privado, el sector académico, la sociedad civil y la comunidad técnica— un informe interamericano sobre normas internacionales, desafíos y mejores prácticas en materia de accesibilidad e </w:t>
      </w:r>
      <w:r w:rsidRPr="008850AE">
        <w:rPr>
          <w:rFonts w:ascii="Times New Roman" w:eastAsia="Times New Roman" w:hAnsi="Times New Roman"/>
          <w:szCs w:val="22"/>
          <w:lang w:val="es-MX"/>
        </w:rPr>
        <w:lastRenderedPageBreak/>
        <w:t>inclusión digital, con un componente de alfabetización sobre habilidades cívicas digitales y moderación de contenido en línea, a fin de asegurar y promover el acceso libre y equitativo a Internet y a nuevas tecnologías de la información y la comunicación, así como su uso y apropiación por todas las personas, de acuerdo con las obligaciones y normas.</w:t>
      </w:r>
    </w:p>
    <w:p w14:paraId="423A1149"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p>
    <w:p w14:paraId="48B601E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r w:rsidRPr="008850AE">
        <w:rPr>
          <w:rFonts w:ascii="Times New Roman" w:eastAsia="Times New Roman" w:hAnsi="Times New Roman"/>
          <w:b/>
          <w:szCs w:val="22"/>
          <w:lang w:val="es-MX"/>
        </w:rPr>
        <w:t>Nota: informe temático/especial pendiente</w:t>
      </w:r>
    </w:p>
    <w:p w14:paraId="0974A3DD" w14:textId="77777777" w:rsidR="00F70DF8" w:rsidRPr="008850AE" w:rsidRDefault="00F70DF8" w:rsidP="00F70DF8">
      <w:pPr>
        <w:widowControl/>
        <w:jc w:val="left"/>
        <w:rPr>
          <w:rFonts w:ascii="Times New Roman" w:eastAsia="Times New Roman" w:hAnsi="Times New Roman"/>
          <w:szCs w:val="22"/>
          <w:u w:val="single"/>
          <w:lang w:val="es-MX"/>
        </w:rPr>
      </w:pPr>
    </w:p>
    <w:p w14:paraId="5ABF02B1" w14:textId="77777777" w:rsidR="00F70DF8" w:rsidRPr="008850AE" w:rsidRDefault="00F70DF8" w:rsidP="00F70DF8">
      <w:pPr>
        <w:widowControl/>
        <w:numPr>
          <w:ilvl w:val="0"/>
          <w:numId w:val="24"/>
        </w:numPr>
        <w:tabs>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szCs w:val="22"/>
          <w:u w:val="single"/>
          <w:lang w:val="es-MX"/>
        </w:rPr>
      </w:pPr>
      <w:r w:rsidRPr="008850AE">
        <w:rPr>
          <w:rFonts w:ascii="Times New Roman" w:eastAsia="Times New Roman" w:hAnsi="Times New Roman"/>
          <w:szCs w:val="22"/>
          <w:u w:val="single"/>
          <w:lang w:val="es-MX"/>
        </w:rPr>
        <w:t>Sección xxv. Refuerzo de la protección y promoción del derecho a la libertad de conciencia y religión o creencia</w:t>
      </w:r>
    </w:p>
    <w:p w14:paraId="6CD71CFC" w14:textId="77777777" w:rsidR="00F70DF8" w:rsidRPr="008850AE" w:rsidRDefault="00F70DF8" w:rsidP="00F70DF8">
      <w:pPr>
        <w:widowControl/>
        <w:ind w:left="720"/>
        <w:rPr>
          <w:rFonts w:ascii="Times New Roman" w:eastAsia="Arial Unicode MS" w:hAnsi="Times New Roman"/>
          <w:szCs w:val="22"/>
          <w:u w:val="single"/>
          <w:lang w:val="es-MX"/>
        </w:rPr>
      </w:pPr>
    </w:p>
    <w:p w14:paraId="137FE3D7"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hanging="360"/>
        <w:contextualSpacing/>
        <w:rPr>
          <w:rFonts w:ascii="Times New Roman" w:eastAsia="Times New Roman" w:hAnsi="Times New Roman"/>
          <w:b/>
          <w:szCs w:val="22"/>
          <w:lang w:val="es-MX"/>
        </w:rPr>
      </w:pPr>
      <w:r w:rsidRPr="008850AE">
        <w:rPr>
          <w:rFonts w:ascii="Times New Roman" w:eastAsia="Times New Roman" w:hAnsi="Times New Roman"/>
          <w:szCs w:val="22"/>
          <w:lang w:val="es-MX"/>
        </w:rPr>
        <w:t>1.</w:t>
      </w:r>
      <w:r w:rsidRPr="008850AE">
        <w:rPr>
          <w:rFonts w:ascii="Times New Roman" w:eastAsia="Times New Roman" w:hAnsi="Times New Roman"/>
          <w:szCs w:val="22"/>
          <w:lang w:val="es-MX"/>
        </w:rPr>
        <w:tab/>
        <w:t>Solicitar a la CIDH que, una vez concluido, presente ante el Consejo Permanente su estudio sobre el derecho a la libertad de conciencia y religión o creencia.</w:t>
      </w:r>
    </w:p>
    <w:p w14:paraId="2C545EF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p>
    <w:p w14:paraId="3BCCC602"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r w:rsidRPr="008850AE">
        <w:rPr>
          <w:rFonts w:ascii="Times New Roman" w:eastAsia="Times New Roman" w:hAnsi="Times New Roman"/>
          <w:b/>
          <w:szCs w:val="22"/>
          <w:lang w:val="es-MX"/>
        </w:rPr>
        <w:t>Nota: informe temático/especial pendiente</w:t>
      </w:r>
    </w:p>
    <w:p w14:paraId="39D51A1C" w14:textId="77777777" w:rsidR="00F70DF8" w:rsidRPr="008850AE" w:rsidRDefault="00F70DF8" w:rsidP="00F70DF8">
      <w:pPr>
        <w:widowControl/>
        <w:tabs>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Times New Roman" w:hAnsi="Times New Roman"/>
          <w:b/>
          <w:szCs w:val="22"/>
          <w:lang w:val="es-MX"/>
        </w:rPr>
      </w:pPr>
    </w:p>
    <w:p w14:paraId="41AC65D6" w14:textId="77777777" w:rsidR="00F70DF8" w:rsidRPr="008850AE" w:rsidRDefault="00F70DF8" w:rsidP="00F70DF8">
      <w:pPr>
        <w:widowControl/>
        <w:ind w:left="1080"/>
        <w:jc w:val="left"/>
        <w:rPr>
          <w:rFonts w:ascii="Times New Roman" w:eastAsia="Calibri" w:hAnsi="Times New Roman"/>
          <w:bCs/>
          <w:szCs w:val="22"/>
          <w:lang w:val="es-AR"/>
        </w:rPr>
      </w:pPr>
    </w:p>
    <w:p w14:paraId="0DCB989D" w14:textId="77777777" w:rsidR="00F70DF8" w:rsidRPr="008850AE" w:rsidRDefault="00F70DF8" w:rsidP="00F70DF8">
      <w:pPr>
        <w:widowControl/>
        <w:jc w:val="center"/>
        <w:rPr>
          <w:rFonts w:ascii="Times New Roman" w:eastAsia="Calibri" w:hAnsi="Times New Roman"/>
          <w:bCs/>
          <w:sz w:val="20"/>
          <w:lang w:val="es-AR"/>
        </w:rPr>
      </w:pPr>
    </w:p>
    <w:p w14:paraId="56AA78A7" w14:textId="77777777" w:rsidR="00F70DF8" w:rsidRPr="008850AE" w:rsidRDefault="00F70DF8" w:rsidP="00F70DF8">
      <w:pPr>
        <w:widowControl/>
        <w:jc w:val="center"/>
        <w:rPr>
          <w:rFonts w:ascii="Times New Roman" w:eastAsia="Calibri" w:hAnsi="Times New Roman"/>
          <w:bCs/>
          <w:sz w:val="20"/>
          <w:lang w:val="es-AR"/>
        </w:rPr>
      </w:pPr>
    </w:p>
    <w:p w14:paraId="64E392A8" w14:textId="77777777" w:rsidR="00F70DF8" w:rsidRPr="008850AE" w:rsidRDefault="00F70DF8" w:rsidP="00F70DF8">
      <w:pPr>
        <w:widowControl/>
        <w:jc w:val="center"/>
        <w:rPr>
          <w:rFonts w:ascii="Times New Roman" w:eastAsia="Calibri" w:hAnsi="Times New Roman"/>
          <w:bCs/>
          <w:sz w:val="20"/>
          <w:lang w:val="es-AR"/>
        </w:rPr>
      </w:pPr>
    </w:p>
    <w:p w14:paraId="097E17C4" w14:textId="77777777" w:rsidR="00F70DF8" w:rsidRPr="008850AE" w:rsidRDefault="00F70DF8" w:rsidP="00F70DF8">
      <w:pPr>
        <w:widowControl/>
        <w:jc w:val="center"/>
        <w:rPr>
          <w:rFonts w:ascii="Times New Roman" w:eastAsia="Calibri" w:hAnsi="Times New Roman"/>
          <w:bCs/>
          <w:sz w:val="20"/>
          <w:lang w:val="es-AR"/>
        </w:rPr>
      </w:pPr>
    </w:p>
    <w:p w14:paraId="456280C9" w14:textId="77777777" w:rsidR="00F70DF8" w:rsidRPr="008850AE" w:rsidRDefault="00F70DF8" w:rsidP="00F70DF8">
      <w:pPr>
        <w:widowControl/>
        <w:jc w:val="center"/>
        <w:rPr>
          <w:rFonts w:ascii="Times New Roman" w:eastAsia="Calibri" w:hAnsi="Times New Roman"/>
          <w:bCs/>
          <w:sz w:val="20"/>
          <w:lang w:val="es-AR"/>
        </w:rPr>
      </w:pPr>
    </w:p>
    <w:p w14:paraId="6EF37CE7" w14:textId="77777777" w:rsidR="00F70DF8" w:rsidRPr="008850AE" w:rsidRDefault="00F70DF8" w:rsidP="00F70DF8">
      <w:pPr>
        <w:widowControl/>
        <w:jc w:val="center"/>
        <w:rPr>
          <w:rFonts w:ascii="Times New Roman" w:eastAsia="Calibri" w:hAnsi="Times New Roman"/>
          <w:bCs/>
          <w:sz w:val="20"/>
          <w:lang w:val="es-AR"/>
        </w:rPr>
      </w:pPr>
    </w:p>
    <w:p w14:paraId="0E0B9A9D" w14:textId="77777777" w:rsidR="00F70DF8" w:rsidRPr="008850AE" w:rsidRDefault="00F70DF8" w:rsidP="00F70DF8">
      <w:pPr>
        <w:widowControl/>
        <w:jc w:val="center"/>
        <w:rPr>
          <w:rFonts w:ascii="Times New Roman" w:eastAsia="Calibri" w:hAnsi="Times New Roman"/>
          <w:bCs/>
          <w:sz w:val="20"/>
          <w:lang w:val="es-AR"/>
        </w:rPr>
      </w:pPr>
    </w:p>
    <w:p w14:paraId="6E3733B4" w14:textId="77777777" w:rsidR="00F70DF8" w:rsidRPr="008850AE" w:rsidRDefault="00F70DF8" w:rsidP="00F70DF8">
      <w:pPr>
        <w:widowControl/>
        <w:jc w:val="center"/>
        <w:rPr>
          <w:rFonts w:ascii="Times New Roman" w:eastAsia="Calibri" w:hAnsi="Times New Roman"/>
          <w:bCs/>
          <w:sz w:val="20"/>
          <w:lang w:val="es-AR"/>
        </w:rPr>
      </w:pPr>
    </w:p>
    <w:p w14:paraId="56C762D8" w14:textId="77777777" w:rsidR="00F70DF8" w:rsidRPr="008850AE" w:rsidRDefault="00F70DF8" w:rsidP="00F70DF8">
      <w:pPr>
        <w:widowControl/>
        <w:jc w:val="center"/>
        <w:rPr>
          <w:rFonts w:ascii="Times New Roman" w:eastAsia="Calibri" w:hAnsi="Times New Roman"/>
          <w:bCs/>
          <w:sz w:val="20"/>
          <w:lang w:val="es-AR"/>
        </w:rPr>
      </w:pPr>
    </w:p>
    <w:p w14:paraId="3A27EC62" w14:textId="77777777" w:rsidR="00F70DF8" w:rsidRPr="008850AE" w:rsidRDefault="00F70DF8" w:rsidP="00F70DF8">
      <w:pPr>
        <w:widowControl/>
        <w:jc w:val="center"/>
        <w:rPr>
          <w:rFonts w:ascii="Times New Roman" w:eastAsia="Calibri" w:hAnsi="Times New Roman"/>
          <w:bCs/>
          <w:sz w:val="20"/>
          <w:lang w:val="es-AR"/>
        </w:rPr>
      </w:pPr>
    </w:p>
    <w:p w14:paraId="28A4455E" w14:textId="77777777" w:rsidR="00F70DF8" w:rsidRPr="008850AE" w:rsidRDefault="00F70DF8" w:rsidP="00F70DF8">
      <w:pPr>
        <w:widowControl/>
        <w:jc w:val="center"/>
        <w:rPr>
          <w:rFonts w:ascii="Times New Roman" w:eastAsia="Calibri" w:hAnsi="Times New Roman"/>
          <w:bCs/>
          <w:sz w:val="20"/>
          <w:lang w:val="es-AR"/>
        </w:rPr>
      </w:pPr>
    </w:p>
    <w:p w14:paraId="4105F1DA" w14:textId="38D1B234" w:rsidR="008F64A6" w:rsidRPr="008850AE" w:rsidRDefault="008F64A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bCs/>
          <w:sz w:val="20"/>
          <w:lang w:val="es-AR"/>
        </w:rPr>
      </w:pPr>
      <w:r w:rsidRPr="008850AE">
        <w:rPr>
          <w:rFonts w:ascii="Times New Roman" w:eastAsia="Calibri" w:hAnsi="Times New Roman"/>
          <w:bCs/>
          <w:sz w:val="20"/>
          <w:lang w:val="es-AR"/>
        </w:rPr>
        <w:br w:type="page"/>
      </w:r>
    </w:p>
    <w:p w14:paraId="7C798E9A" w14:textId="77777777" w:rsidR="00F70DF8" w:rsidRPr="00680ADB" w:rsidRDefault="00F70DF8" w:rsidP="00F70DF8">
      <w:pPr>
        <w:widowControl/>
        <w:jc w:val="center"/>
        <w:rPr>
          <w:rFonts w:ascii="Times New Roman" w:eastAsia="Calibri" w:hAnsi="Times New Roman"/>
          <w:bCs/>
          <w:sz w:val="20"/>
          <w:lang w:val="es-AR"/>
        </w:rPr>
      </w:pPr>
      <w:r w:rsidRPr="00680ADB">
        <w:rPr>
          <w:rFonts w:ascii="Times New Roman" w:eastAsia="Calibri" w:hAnsi="Times New Roman"/>
          <w:bCs/>
          <w:sz w:val="20"/>
          <w:lang w:val="es-AR"/>
        </w:rPr>
        <w:lastRenderedPageBreak/>
        <w:t>NOTAS A PIE DE PÁGINA</w:t>
      </w:r>
    </w:p>
    <w:p w14:paraId="5E609F95" w14:textId="77777777" w:rsidR="00F70DF8" w:rsidRPr="00680ADB" w:rsidRDefault="00F70DF8" w:rsidP="00F70DF8">
      <w:pPr>
        <w:widowControl/>
        <w:ind w:firstLine="720"/>
        <w:rPr>
          <w:rFonts w:ascii="Times New Roman" w:eastAsia="Calibri" w:hAnsi="Times New Roman"/>
          <w:bCs/>
          <w:sz w:val="20"/>
          <w:lang w:val="es-AR"/>
        </w:rPr>
      </w:pPr>
    </w:p>
    <w:p w14:paraId="3BD6F7DD" w14:textId="77777777" w:rsidR="00F70DF8" w:rsidRPr="00680ADB" w:rsidRDefault="00F70DF8" w:rsidP="00F70DF8">
      <w:pPr>
        <w:widowControl/>
        <w:ind w:firstLine="720"/>
        <w:rPr>
          <w:rFonts w:ascii="Times New Roman" w:eastAsia="Calibri" w:hAnsi="Times New Roman"/>
          <w:bCs/>
          <w:sz w:val="20"/>
          <w:lang w:val="es-AR"/>
        </w:rPr>
      </w:pPr>
    </w:p>
    <w:p w14:paraId="185D7F85" w14:textId="0408DF4A" w:rsidR="008A66FC" w:rsidRPr="00680ADB" w:rsidRDefault="008A66FC" w:rsidP="008A66FC">
      <w:pPr>
        <w:pStyle w:val="Default"/>
        <w:ind w:firstLine="720"/>
        <w:rPr>
          <w:rFonts w:eastAsiaTheme="minorHAnsi"/>
          <w:sz w:val="20"/>
          <w:szCs w:val="20"/>
          <w:lang w:val="es-AR"/>
        </w:rPr>
      </w:pPr>
      <w:r w:rsidRPr="00680ADB">
        <w:rPr>
          <w:sz w:val="20"/>
          <w:szCs w:val="20"/>
          <w:lang w:val="es-AR"/>
        </w:rPr>
        <w:t>1.</w:t>
      </w:r>
      <w:r w:rsidRPr="00680ADB">
        <w:rPr>
          <w:sz w:val="20"/>
          <w:szCs w:val="20"/>
          <w:lang w:val="es-AR"/>
        </w:rPr>
        <w:tab/>
        <w:t xml:space="preserve">…aprobada en la cuarta sesión plenaria celebrada el 7 de octubre de 2022. </w:t>
      </w:r>
    </w:p>
    <w:p w14:paraId="55F1C923" w14:textId="77777777" w:rsidR="008A66FC" w:rsidRPr="00680ADB" w:rsidRDefault="008A66FC" w:rsidP="008A66FC">
      <w:pPr>
        <w:pStyle w:val="Default"/>
        <w:ind w:firstLine="720"/>
        <w:rPr>
          <w:sz w:val="20"/>
          <w:szCs w:val="20"/>
          <w:lang w:val="es-AR"/>
        </w:rPr>
      </w:pPr>
    </w:p>
    <w:p w14:paraId="37BE29EB" w14:textId="77777777" w:rsidR="008A66FC" w:rsidRPr="00680ADB" w:rsidRDefault="008A66FC" w:rsidP="00567EAC">
      <w:pPr>
        <w:pStyle w:val="Default"/>
        <w:ind w:firstLine="720"/>
        <w:jc w:val="both"/>
        <w:rPr>
          <w:sz w:val="20"/>
          <w:szCs w:val="20"/>
          <w:lang w:val="es-AR"/>
        </w:rPr>
      </w:pPr>
      <w:r w:rsidRPr="00680ADB">
        <w:rPr>
          <w:sz w:val="20"/>
          <w:szCs w:val="20"/>
          <w:lang w:val="es-AR"/>
        </w:rPr>
        <w:t xml:space="preserve">Guatemala reafirma su compromiso de promover, defender y proteger los derechos humanos de todas las personas, sin discriminación alguna, en concordancia con lo pactado en los tratados internacionales ratificados por Guatemala y de acuerdo con una interpretación acorde al sentido propio de sus palabras, su contexto y las disposiciones constitucionales y legislación nacional. </w:t>
      </w:r>
    </w:p>
    <w:p w14:paraId="155AECEC" w14:textId="77777777" w:rsidR="008A66FC" w:rsidRPr="00680ADB" w:rsidRDefault="008A66FC" w:rsidP="00567EAC">
      <w:pPr>
        <w:pStyle w:val="Default"/>
        <w:ind w:firstLine="720"/>
        <w:jc w:val="both"/>
        <w:rPr>
          <w:sz w:val="20"/>
          <w:szCs w:val="20"/>
          <w:lang w:val="es-AR"/>
        </w:rPr>
      </w:pPr>
    </w:p>
    <w:p w14:paraId="319E1377" w14:textId="6657ED87" w:rsidR="008A66FC" w:rsidRPr="00680ADB" w:rsidRDefault="007A3CC6" w:rsidP="00567EAC">
      <w:pPr>
        <w:widowControl/>
        <w:textAlignment w:val="baseline"/>
        <w:rPr>
          <w:rFonts w:ascii="Times New Roman" w:hAnsi="Times New Roman"/>
          <w:sz w:val="20"/>
          <w:lang w:val="es-AR"/>
        </w:rPr>
      </w:pPr>
      <w:r w:rsidRPr="00680ADB">
        <w:rPr>
          <w:rFonts w:ascii="Times New Roman" w:hAnsi="Times New Roman"/>
          <w:sz w:val="20"/>
          <w:lang w:val="es-AR"/>
        </w:rPr>
        <w:tab/>
      </w:r>
      <w:r w:rsidR="008A66FC" w:rsidRPr="00680ADB">
        <w:rPr>
          <w:rFonts w:ascii="Times New Roman" w:hAnsi="Times New Roman"/>
          <w:sz w:val="20"/>
          <w:lang w:val="es-AR"/>
        </w:rPr>
        <w:t>En ese sentido, y de conformidad con el artículo 7, párrafo tercero del Estatuto de la Corte Penal Internacional (ratificado el 02 de abril de 2012), el término "género" no tendrá más acepción que la referente a los dos sexos, masculino y femenino.</w:t>
      </w:r>
    </w:p>
    <w:p w14:paraId="49FC84F0" w14:textId="77777777" w:rsidR="008A66FC" w:rsidRPr="00680ADB" w:rsidRDefault="008A66FC" w:rsidP="00567EAC">
      <w:pPr>
        <w:widowControl/>
        <w:textAlignment w:val="baseline"/>
        <w:rPr>
          <w:rFonts w:ascii="Times New Roman" w:hAnsi="Times New Roman"/>
          <w:sz w:val="20"/>
          <w:lang w:eastAsia="es-ES_tradnl"/>
        </w:rPr>
      </w:pPr>
    </w:p>
    <w:p w14:paraId="6420FC89" w14:textId="2827D01A" w:rsidR="007A3CC6" w:rsidRPr="00680ADB" w:rsidRDefault="007A3CC6" w:rsidP="008A66FC">
      <w:pPr>
        <w:widowControl/>
        <w:textAlignment w:val="baseline"/>
        <w:rPr>
          <w:rFonts w:ascii="Times New Roman" w:hAnsi="Times New Roman"/>
          <w:sz w:val="20"/>
          <w:lang w:eastAsia="es-ES_tradnl"/>
        </w:rPr>
      </w:pPr>
      <w:r w:rsidRPr="00680ADB">
        <w:rPr>
          <w:rFonts w:ascii="Times New Roman" w:hAnsi="Times New Roman"/>
          <w:sz w:val="20"/>
          <w:lang w:eastAsia="es-ES_tradnl"/>
        </w:rPr>
        <w:tab/>
        <w:t>3.</w:t>
      </w:r>
      <w:r w:rsidRPr="00680ADB">
        <w:rPr>
          <w:rFonts w:ascii="Times New Roman" w:hAnsi="Times New Roman"/>
          <w:sz w:val="20"/>
          <w:lang w:eastAsia="es-ES_tradnl"/>
        </w:rPr>
        <w:tab/>
      </w:r>
      <w:r w:rsidR="00B46A24">
        <w:rPr>
          <w:rFonts w:ascii="Times New Roman" w:hAnsi="Times New Roman"/>
          <w:sz w:val="20"/>
          <w:lang w:eastAsia="es-ES_tradnl"/>
        </w:rPr>
        <w:t>…</w:t>
      </w:r>
      <w:r w:rsidR="00B015BE" w:rsidRPr="00680ADB">
        <w:rPr>
          <w:rFonts w:ascii="Times New Roman" w:hAnsi="Times New Roman"/>
          <w:color w:val="000000"/>
          <w:sz w:val="20"/>
        </w:rPr>
        <w:t>acompaña aún no han sido analizados por las autoridades responsables de tal actividad, incluidos los fiscales generales, los ministerios de justicia y otros organismos gubernamentales responsables de la actividad policial,</w:t>
      </w:r>
      <w:r w:rsidR="00B015BE" w:rsidRPr="00680ADB">
        <w:rPr>
          <w:rFonts w:ascii="Times New Roman" w:hAnsi="Times New Roman"/>
          <w:sz w:val="20"/>
          <w:lang w:val="es-MX"/>
        </w:rPr>
        <w:t xml:space="preserve"> y los órganos pertinentes de la aplicación de la ley de la OEA tampoco han tenido oportunidad de revisarlos y comentar al respecto.</w:t>
      </w:r>
    </w:p>
    <w:p w14:paraId="1F043B0F" w14:textId="77777777" w:rsidR="007A3CC6" w:rsidRPr="00680ADB" w:rsidRDefault="007A3CC6" w:rsidP="008A66FC">
      <w:pPr>
        <w:widowControl/>
        <w:textAlignment w:val="baseline"/>
        <w:rPr>
          <w:rFonts w:ascii="Times New Roman" w:hAnsi="Times New Roman"/>
          <w:sz w:val="20"/>
          <w:highlight w:val="magenta"/>
          <w:lang w:eastAsia="es-ES_tradnl"/>
        </w:rPr>
      </w:pPr>
    </w:p>
    <w:p w14:paraId="617732FC" w14:textId="1E620DE4" w:rsidR="007A3CC6" w:rsidRPr="00680ADB" w:rsidRDefault="007A3CC6" w:rsidP="00B015BE">
      <w:pPr>
        <w:widowControl/>
        <w:tabs>
          <w:tab w:val="clear" w:pos="720"/>
        </w:tabs>
        <w:ind w:firstLine="720"/>
        <w:textAlignment w:val="baseline"/>
        <w:rPr>
          <w:rFonts w:ascii="Times New Roman" w:eastAsia="Times New Roman" w:hAnsi="Times New Roman"/>
          <w:color w:val="000000"/>
          <w:sz w:val="20"/>
          <w:lang w:val="es-AR" w:eastAsia="es-ES"/>
        </w:rPr>
      </w:pPr>
      <w:r w:rsidRPr="00680ADB">
        <w:rPr>
          <w:rFonts w:ascii="Times New Roman" w:eastAsia="Times New Roman" w:hAnsi="Times New Roman"/>
          <w:color w:val="000000"/>
          <w:sz w:val="20"/>
          <w:lang w:val="es-AR" w:eastAsia="es-ES"/>
        </w:rPr>
        <w:t>4.</w:t>
      </w:r>
      <w:r w:rsidRPr="00680ADB">
        <w:rPr>
          <w:rFonts w:ascii="Times New Roman" w:eastAsia="Times New Roman" w:hAnsi="Times New Roman"/>
          <w:color w:val="000000"/>
          <w:sz w:val="20"/>
          <w:lang w:val="es-AR" w:eastAsia="es-ES"/>
        </w:rPr>
        <w:tab/>
      </w:r>
      <w:r w:rsidR="00B015BE" w:rsidRPr="00680ADB">
        <w:rPr>
          <w:rFonts w:ascii="Times New Roman" w:eastAsia="Times New Roman" w:hAnsi="Times New Roman"/>
          <w:color w:val="000000"/>
          <w:sz w:val="20"/>
          <w:lang w:val="es-AR" w:eastAsia="es-ES"/>
        </w:rPr>
        <w:t>…</w:t>
      </w:r>
      <w:r w:rsidR="00B015BE" w:rsidRPr="00680ADB">
        <w:rPr>
          <w:rFonts w:ascii="Times New Roman" w:hAnsi="Times New Roman"/>
          <w:sz w:val="20"/>
          <w:lang w:val="es-AR"/>
        </w:rPr>
        <w:t>a un medio ambiente limpio, saludable y sostenible y exhorta a los Estados Miembros que consideren la posibilidad de firmar, ratificar o adherirse al Acuerdo de Escazú. Aunque Estados Unidos felicitó a los Estados de América Latina y el Caribe por la adopción de este acuerdo en 2018, también expresamos en ese momento nuestra preocupación por ciertos elementos del Acuerdo.  Esta preocupación sigue vigente. Concretamente, con respecto al párrafo 1 del artículo 4 de este Acuerdo, Estados Unidos ha reiterado sistemáticamente que no existen derechos humanos universalmente reconocidos que se relacionen específicamente con el medio ambiente como un asunto de derecho internacional, como el derecho humano a un medio ambiente limpio, saludable y sostenible, a pesar de la adopción de la resolución 76/300, de la Asamblea General de las Naciones Unidas, que Estados Unidos apoyó por sus aspiraciones morales y políticas. Estados Unidos apoya el desarrollo del derecho a un medio ambiente limpio, sano y sostenible de forma coherente con el derecho internacional de los derechos humanos, con un entendimiento común en cuanto a su contenido y alcance.</w:t>
      </w:r>
    </w:p>
    <w:p w14:paraId="7113C15B" w14:textId="77777777" w:rsidR="007A3CC6" w:rsidRPr="00680ADB" w:rsidRDefault="007A3CC6" w:rsidP="008A66FC">
      <w:pPr>
        <w:widowControl/>
        <w:ind w:left="720"/>
        <w:textAlignment w:val="baseline"/>
        <w:rPr>
          <w:rFonts w:ascii="Times New Roman" w:eastAsia="Times New Roman" w:hAnsi="Times New Roman"/>
          <w:color w:val="000000"/>
          <w:sz w:val="20"/>
          <w:highlight w:val="magenta"/>
          <w:lang w:val="es-AR" w:eastAsia="es-ES"/>
        </w:rPr>
      </w:pPr>
    </w:p>
    <w:p w14:paraId="2F8C55DE" w14:textId="7637C44A" w:rsidR="007A3CC6" w:rsidRPr="00680ADB" w:rsidRDefault="007A3CC6" w:rsidP="00B015BE">
      <w:pPr>
        <w:widowControl/>
        <w:tabs>
          <w:tab w:val="clear" w:pos="720"/>
        </w:tabs>
        <w:ind w:firstLine="720"/>
        <w:textAlignment w:val="baseline"/>
        <w:rPr>
          <w:rFonts w:ascii="Times New Roman" w:eastAsia="Times New Roman" w:hAnsi="Times New Roman"/>
          <w:color w:val="000000"/>
          <w:sz w:val="20"/>
          <w:lang w:val="es-ES_tradnl" w:eastAsia="es-ES"/>
        </w:rPr>
      </w:pPr>
      <w:r w:rsidRPr="00680ADB">
        <w:rPr>
          <w:rFonts w:ascii="Times New Roman" w:eastAsia="Times New Roman" w:hAnsi="Times New Roman"/>
          <w:color w:val="000000"/>
          <w:sz w:val="20"/>
          <w:lang w:val="es-ES_tradnl" w:eastAsia="es-ES"/>
        </w:rPr>
        <w:t>5.</w:t>
      </w:r>
      <w:r w:rsidRPr="00680ADB">
        <w:rPr>
          <w:rFonts w:ascii="Times New Roman" w:eastAsia="Times New Roman" w:hAnsi="Times New Roman"/>
          <w:color w:val="000000"/>
          <w:sz w:val="20"/>
          <w:lang w:val="es-ES_tradnl" w:eastAsia="es-ES"/>
        </w:rPr>
        <w:tab/>
      </w:r>
      <w:r w:rsidR="00B46A24">
        <w:rPr>
          <w:rFonts w:ascii="Times New Roman" w:eastAsia="Times New Roman" w:hAnsi="Times New Roman"/>
          <w:color w:val="000000"/>
          <w:sz w:val="20"/>
          <w:lang w:val="es-ES_tradnl" w:eastAsia="es-ES"/>
        </w:rPr>
        <w:t>…</w:t>
      </w:r>
      <w:r w:rsidR="00B015BE" w:rsidRPr="00680ADB">
        <w:rPr>
          <w:rFonts w:ascii="Times New Roman" w:hAnsi="Times New Roman"/>
          <w:bCs/>
          <w:sz w:val="20"/>
          <w:shd w:val="clear" w:color="auto" w:fill="F9FAFC"/>
        </w:rPr>
        <w:t>el Acuerdo BBNJ trata de la conservación y el uso sostenible de la diversidad biológica marina de zonas situadas fuera de la jurisdicción nacional.  No es un instrumento de derechos humanos, ni tiene un nexo con el derecho a un medio ambiente limpio, sano y sostenible. Por lo tanto, no es apropiado incluir este OP en el presente contexto</w:t>
      </w:r>
    </w:p>
    <w:p w14:paraId="69B277AB" w14:textId="77777777" w:rsidR="007A3CC6" w:rsidRPr="00680ADB" w:rsidRDefault="007A3CC6" w:rsidP="008A66FC">
      <w:pPr>
        <w:widowControl/>
        <w:ind w:left="720"/>
        <w:textAlignment w:val="baseline"/>
        <w:rPr>
          <w:rFonts w:ascii="Times New Roman" w:eastAsia="Times New Roman" w:hAnsi="Times New Roman"/>
          <w:color w:val="000000"/>
          <w:sz w:val="20"/>
          <w:lang w:val="es-ES_tradnl" w:eastAsia="es-ES"/>
        </w:rPr>
      </w:pPr>
    </w:p>
    <w:p w14:paraId="40EF9FDE" w14:textId="59595F53" w:rsidR="00F70DF8" w:rsidRPr="00680ADB" w:rsidRDefault="004D318F" w:rsidP="008A66FC">
      <w:pPr>
        <w:widowControl/>
        <w:ind w:left="720"/>
        <w:textAlignment w:val="baseline"/>
        <w:rPr>
          <w:rFonts w:ascii="Times New Roman" w:hAnsi="Times New Roman"/>
          <w:sz w:val="20"/>
          <w:lang w:eastAsia="es-ES_tradnl"/>
        </w:rPr>
      </w:pPr>
      <w:r w:rsidRPr="00680ADB">
        <w:rPr>
          <w:rFonts w:ascii="Times New Roman" w:eastAsia="Times New Roman" w:hAnsi="Times New Roman"/>
          <w:color w:val="000000"/>
          <w:sz w:val="20"/>
          <w:lang w:val="es-ES_tradnl" w:eastAsia="es-ES"/>
        </w:rPr>
        <w:t>6</w:t>
      </w:r>
      <w:r w:rsidR="00567EAC" w:rsidRPr="00680ADB">
        <w:rPr>
          <w:rFonts w:ascii="Times New Roman" w:eastAsia="Times New Roman" w:hAnsi="Times New Roman"/>
          <w:color w:val="000000"/>
          <w:sz w:val="20"/>
          <w:lang w:val="es-ES_tradnl" w:eastAsia="es-ES"/>
        </w:rPr>
        <w:t>.</w:t>
      </w:r>
      <w:r w:rsidR="00567EAC" w:rsidRPr="00680ADB">
        <w:rPr>
          <w:rFonts w:ascii="Times New Roman" w:eastAsia="Times New Roman" w:hAnsi="Times New Roman"/>
          <w:color w:val="000000"/>
          <w:sz w:val="20"/>
          <w:lang w:val="es-ES_tradnl" w:eastAsia="es-ES"/>
        </w:rPr>
        <w:tab/>
      </w:r>
      <w:r w:rsidR="00F70DF8" w:rsidRPr="00680ADB">
        <w:rPr>
          <w:rFonts w:ascii="Times New Roman" w:eastAsia="Times New Roman" w:hAnsi="Times New Roman"/>
          <w:color w:val="000000"/>
          <w:sz w:val="20"/>
          <w:lang w:val="es-ES_tradnl" w:eastAsia="es-ES"/>
        </w:rPr>
        <w:t>…del Estado de derecho.</w:t>
      </w:r>
    </w:p>
    <w:p w14:paraId="43D4E589" w14:textId="77777777" w:rsidR="00F70DF8" w:rsidRPr="00680ADB" w:rsidRDefault="00F70DF8" w:rsidP="00F70DF8">
      <w:pPr>
        <w:rPr>
          <w:rFonts w:ascii="Times New Roman" w:eastAsia="Times New Roman" w:hAnsi="Times New Roman"/>
          <w:color w:val="000000"/>
          <w:sz w:val="20"/>
          <w:lang w:val="es-ES_tradnl" w:eastAsia="es-ES"/>
        </w:rPr>
      </w:pPr>
    </w:p>
    <w:p w14:paraId="59768319" w14:textId="77777777" w:rsidR="00F70DF8" w:rsidRPr="00680ADB" w:rsidRDefault="00F70DF8" w:rsidP="00F70DF8">
      <w:pPr>
        <w:ind w:firstLine="720"/>
        <w:rPr>
          <w:rFonts w:ascii="Times New Roman" w:eastAsia="Times New Roman" w:hAnsi="Times New Roman"/>
          <w:color w:val="000000"/>
          <w:sz w:val="20"/>
          <w:lang w:val="es-ES_tradnl" w:eastAsia="es-ES"/>
        </w:rPr>
      </w:pPr>
      <w:r w:rsidRPr="00680ADB">
        <w:rPr>
          <w:rFonts w:ascii="Times New Roman" w:eastAsia="Times New Roman" w:hAnsi="Times New Roman"/>
          <w:color w:val="000000"/>
          <w:sz w:val="20"/>
          <w:lang w:val="es-ES_tradnl" w:eastAsia="es-ES"/>
        </w:rPr>
        <w:t>Para El Salvador, todos los órganos y organismos del Sistema Interamericano desempeñan un rol fundamental y complementario en cumplimiento de los propósitos y principios de la Carta de la Organización de los Estados Americanos.</w:t>
      </w:r>
    </w:p>
    <w:p w14:paraId="3290371E" w14:textId="77777777" w:rsidR="00F70DF8" w:rsidRPr="00680ADB" w:rsidRDefault="00F70DF8" w:rsidP="00F70DF8">
      <w:pPr>
        <w:ind w:firstLine="720"/>
        <w:rPr>
          <w:rFonts w:ascii="Times New Roman" w:eastAsia="Times New Roman" w:hAnsi="Times New Roman"/>
          <w:color w:val="000000"/>
          <w:sz w:val="20"/>
          <w:lang w:val="es-ES_tradnl" w:eastAsia="es-ES"/>
        </w:rPr>
      </w:pPr>
    </w:p>
    <w:p w14:paraId="619F35FD" w14:textId="77777777" w:rsidR="00F70DF8" w:rsidRPr="00680ADB" w:rsidRDefault="00F70DF8" w:rsidP="00F70DF8">
      <w:pPr>
        <w:ind w:firstLine="720"/>
        <w:rPr>
          <w:rFonts w:ascii="Times New Roman" w:eastAsia="Times New Roman" w:hAnsi="Times New Roman"/>
          <w:color w:val="000000"/>
          <w:sz w:val="20"/>
          <w:lang w:val="es-ES_tradnl" w:eastAsia="es-ES"/>
        </w:rPr>
      </w:pPr>
      <w:r w:rsidRPr="00680ADB">
        <w:rPr>
          <w:rFonts w:ascii="Times New Roman" w:eastAsia="Times New Roman" w:hAnsi="Times New Roman"/>
          <w:color w:val="000000"/>
          <w:sz w:val="20"/>
          <w:lang w:val="es-ES_tradnl" w:eastAsia="es-ES"/>
        </w:rPr>
        <w:t>Toda Relatoría bajo el Sistema Interamericano de Derechos Humanos, sin distinción, individualización, ni privilegio alguno, está llamada a dar fiel cumplimiento a la directiva 1/19 sobre el desempeño de las actividades y de las funciones previstas en los mandatos de las relatorías especiales de la CIDH.</w:t>
      </w:r>
    </w:p>
    <w:p w14:paraId="33E71EAD" w14:textId="77777777" w:rsidR="00F70DF8" w:rsidRPr="00680ADB" w:rsidRDefault="00F70DF8" w:rsidP="00F70DF8">
      <w:pPr>
        <w:ind w:firstLine="720"/>
        <w:rPr>
          <w:rFonts w:ascii="Times New Roman" w:eastAsia="Times New Roman" w:hAnsi="Times New Roman"/>
          <w:color w:val="000000"/>
          <w:sz w:val="20"/>
          <w:lang w:val="es-ES_tradnl" w:eastAsia="es-ES"/>
        </w:rPr>
      </w:pPr>
    </w:p>
    <w:p w14:paraId="76DBB5C5" w14:textId="2825D542" w:rsidR="00B46A24" w:rsidRPr="00B46A24" w:rsidRDefault="00B015BE" w:rsidP="00B46A24">
      <w:pPr>
        <w:pStyle w:val="ListParagraph"/>
        <w:numPr>
          <w:ilvl w:val="0"/>
          <w:numId w:val="7"/>
        </w:numPr>
        <w:tabs>
          <w:tab w:val="clear" w:pos="720"/>
        </w:tabs>
        <w:ind w:left="0" w:firstLine="720"/>
        <w:jc w:val="both"/>
        <w:rPr>
          <w:rFonts w:ascii="Times New Roman" w:hAnsi="Times New Roman"/>
          <w:bCs/>
          <w:sz w:val="20"/>
          <w:lang w:val="es-AR"/>
        </w:rPr>
      </w:pPr>
      <w:r w:rsidRPr="00B46A24">
        <w:rPr>
          <w:rFonts w:ascii="Times New Roman" w:hAnsi="Times New Roman"/>
          <w:bCs/>
          <w:sz w:val="20"/>
          <w:lang w:val="es-AR"/>
        </w:rPr>
        <w:t>…</w:t>
      </w:r>
      <w:r w:rsidRPr="00B46A24">
        <w:rPr>
          <w:rFonts w:ascii="Times New Roman" w:hAnsi="Times New Roman"/>
          <w:sz w:val="20"/>
          <w:lang w:val="es-MX"/>
        </w:rPr>
        <w:t>del que Estados Unidos sea parte. Estados Unidos señala asimismo que la Declaración Americana de los Derechos y Deberes del Hombre es un instrumento no vinculante y que Estados Unidos no es parte de la Convención Americana. Estados Unidos entiende además que las resoluciones de la Asamblea General de la OEA no cambian el estado actual del derecho internacional convencional o consuetudinario.</w:t>
      </w:r>
    </w:p>
    <w:p w14:paraId="4E7319CB" w14:textId="77777777" w:rsidR="00B46A24" w:rsidRPr="00B46A24" w:rsidRDefault="00B46A24" w:rsidP="00B46A24">
      <w:pPr>
        <w:pStyle w:val="ListParagraph"/>
        <w:jc w:val="both"/>
        <w:rPr>
          <w:rFonts w:ascii="Times New Roman" w:hAnsi="Times New Roman"/>
          <w:bCs/>
          <w:sz w:val="20"/>
          <w:lang w:val="es-AR"/>
        </w:rPr>
      </w:pPr>
    </w:p>
    <w:p w14:paraId="44909EAD" w14:textId="081709B2" w:rsidR="00F70DF8" w:rsidRPr="00B46A24" w:rsidRDefault="00F70DF8" w:rsidP="00B46A24">
      <w:pPr>
        <w:pStyle w:val="ListParagraph"/>
        <w:numPr>
          <w:ilvl w:val="0"/>
          <w:numId w:val="7"/>
        </w:numPr>
        <w:tabs>
          <w:tab w:val="clear" w:pos="720"/>
        </w:tabs>
        <w:ind w:left="0" w:firstLine="720"/>
        <w:jc w:val="both"/>
        <w:rPr>
          <w:rFonts w:ascii="Times New Roman" w:hAnsi="Times New Roman"/>
          <w:bCs/>
          <w:sz w:val="20"/>
          <w:lang w:val="es-AR"/>
        </w:rPr>
      </w:pPr>
      <w:r w:rsidRPr="00B46A24">
        <w:rPr>
          <w:rFonts w:ascii="Times New Roman" w:hAnsi="Times New Roman"/>
          <w:bCs/>
          <w:sz w:val="20"/>
          <w:lang w:val="es-AR"/>
        </w:rPr>
        <w:lastRenderedPageBreak/>
        <w:t>…</w:t>
      </w:r>
      <w:r w:rsidRPr="00B46A24">
        <w:rPr>
          <w:rFonts w:ascii="Times New Roman" w:hAnsi="Times New Roman"/>
          <w:sz w:val="20"/>
          <w:lang w:val="es-AR"/>
        </w:rPr>
        <w:t xml:space="preserve"> enfermedad rara separa a este grupo de la comunidad de discapacitados en general y da a entender que las personas con discapacidades derivadas de enfermedades raras no forman parte de la comunidad de discapacitados.  Además, esto puede propiciar que otros grupos busquen resoluciones o políticas únicas similares, lo que erosiona aún más las protecciones existentes que están lejos de aplicarse.</w:t>
      </w:r>
    </w:p>
    <w:p w14:paraId="6EE8F879" w14:textId="7D07B2B3" w:rsidR="009404D7" w:rsidRPr="00680ADB" w:rsidRDefault="009404D7" w:rsidP="009404D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AR"/>
        </w:rPr>
      </w:pPr>
      <w:r w:rsidRPr="00680ADB">
        <w:rPr>
          <w:rFonts w:ascii="Times New Roman" w:eastAsiaTheme="minorHAnsi" w:hAnsi="Times New Roman"/>
          <w:sz w:val="20"/>
          <w:lang w:val="es-US"/>
        </w:rPr>
        <w:tab/>
      </w:r>
      <w:r w:rsidR="00680ADB" w:rsidRPr="00680ADB">
        <w:rPr>
          <w:rFonts w:ascii="Times New Roman" w:eastAsiaTheme="minorHAnsi" w:hAnsi="Times New Roman"/>
          <w:sz w:val="20"/>
          <w:lang w:val="es-US"/>
        </w:rPr>
        <w:t>10</w:t>
      </w:r>
      <w:r w:rsidRPr="00680ADB">
        <w:rPr>
          <w:rFonts w:ascii="Times New Roman" w:eastAsiaTheme="minorHAnsi" w:hAnsi="Times New Roman"/>
          <w:sz w:val="20"/>
          <w:lang w:val="es-US"/>
        </w:rPr>
        <w:t>.</w:t>
      </w:r>
      <w:r w:rsidRPr="00680ADB">
        <w:rPr>
          <w:rFonts w:ascii="Times New Roman" w:eastAsiaTheme="minorHAnsi" w:hAnsi="Times New Roman"/>
          <w:sz w:val="20"/>
          <w:lang w:val="es-US"/>
        </w:rPr>
        <w:tab/>
        <w:t>…</w:t>
      </w:r>
      <w:r w:rsidRPr="00680ADB">
        <w:rPr>
          <w:rFonts w:ascii="Times New Roman" w:hAnsi="Times New Roman"/>
          <w:sz w:val="20"/>
          <w:lang w:val="es-AR"/>
        </w:rPr>
        <w:t>reafirmando lo preceptuado en el Título II “De los Derechos, de los Deberes y las Garantías”; Capítulo III “De la Igualdad” y Capítulo IV “De los derechos de la familia” de su Constitución Nacional y concordantes. Por consiguiente, expresa su reserva sobre el contenido de la presente sección que no se encuentre conforme a su marco constitucional y legal. Asimismo, la referencia a “identidad y/o expresión de género” contenida en los párrafos de esta resolución será interpretada conforme a su ordenamiento jurídico interno.</w:t>
      </w:r>
    </w:p>
    <w:p w14:paraId="3A2B274D" w14:textId="77777777" w:rsidR="009404D7" w:rsidRPr="00680ADB" w:rsidRDefault="009404D7" w:rsidP="009404D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AR"/>
        </w:rPr>
      </w:pPr>
    </w:p>
    <w:p w14:paraId="3429DEEE" w14:textId="49D518CD" w:rsidR="009404D7" w:rsidRPr="00680ADB" w:rsidRDefault="009404D7" w:rsidP="009404D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AR"/>
        </w:rPr>
      </w:pPr>
      <w:r w:rsidRPr="00680ADB">
        <w:rPr>
          <w:rFonts w:ascii="Times New Roman" w:hAnsi="Times New Roman"/>
          <w:sz w:val="20"/>
          <w:lang w:val="es-AR"/>
        </w:rPr>
        <w:tab/>
      </w:r>
      <w:r w:rsidR="00680ADB" w:rsidRPr="00680ADB">
        <w:rPr>
          <w:rFonts w:ascii="Times New Roman" w:hAnsi="Times New Roman"/>
          <w:sz w:val="20"/>
          <w:lang w:val="es-AR"/>
        </w:rPr>
        <w:t>11</w:t>
      </w:r>
      <w:r w:rsidRPr="00680ADB">
        <w:rPr>
          <w:rFonts w:ascii="Times New Roman" w:hAnsi="Times New Roman"/>
          <w:sz w:val="20"/>
          <w:lang w:val="es-AR"/>
        </w:rPr>
        <w:t>.</w:t>
      </w:r>
      <w:r w:rsidRPr="00680ADB">
        <w:rPr>
          <w:rFonts w:ascii="Times New Roman" w:hAnsi="Times New Roman"/>
          <w:sz w:val="20"/>
          <w:lang w:val="es-AR"/>
        </w:rPr>
        <w:tab/>
        <w:t>…considerando el sentido común de sus palabras, el contexto y el propósito deseado en los tratados, así como el pleno respeto a su legislación nacional.</w:t>
      </w:r>
    </w:p>
    <w:p w14:paraId="56BE0A16" w14:textId="77777777" w:rsidR="00B015BE" w:rsidRPr="00680ADB" w:rsidRDefault="00B015BE" w:rsidP="009404D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AR"/>
        </w:rPr>
      </w:pPr>
    </w:p>
    <w:p w14:paraId="357E8837" w14:textId="113B4D7C" w:rsidR="00F4249E" w:rsidRPr="00F4249E" w:rsidRDefault="00F4249E" w:rsidP="00F4249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lang w:val="es-AR"/>
        </w:rPr>
      </w:pPr>
      <w:r w:rsidRPr="00F4249E">
        <w:rPr>
          <w:rFonts w:ascii="Times New Roman" w:eastAsia="Calibri" w:hAnsi="Times New Roman"/>
          <w:bCs/>
          <w:sz w:val="20"/>
          <w:lang w:val="es-AR"/>
        </w:rPr>
        <w:t xml:space="preserve">14. </w:t>
      </w:r>
      <w:r w:rsidRPr="00F4249E">
        <w:rPr>
          <w:rFonts w:ascii="Times New Roman" w:eastAsia="Calibri" w:hAnsi="Times New Roman"/>
          <w:bCs/>
          <w:sz w:val="20"/>
          <w:lang w:val="es-AR"/>
        </w:rPr>
        <w:tab/>
        <w:t>…</w:t>
      </w:r>
      <w:r w:rsidRPr="00F4249E">
        <w:rPr>
          <w:rFonts w:ascii="Times New Roman" w:hAnsi="Times New Roman"/>
          <w:bCs/>
          <w:color w:val="000000"/>
          <w:sz w:val="20"/>
          <w:lang w:val="es-US"/>
        </w:rPr>
        <w:t xml:space="preserve"> internacionales en materia de derechos humanos de los que es Parte, la Constitución Política del Perú y la legislación interna sobre la materia</w:t>
      </w:r>
      <w:r w:rsidRPr="00F4249E">
        <w:rPr>
          <w:rFonts w:ascii="Times New Roman" w:hAnsi="Times New Roman"/>
          <w:bCs/>
          <w:lang w:val="es-AR"/>
        </w:rPr>
        <w:t>.</w:t>
      </w:r>
    </w:p>
    <w:p w14:paraId="2B184040" w14:textId="77777777" w:rsidR="00F4249E" w:rsidRDefault="00F4249E" w:rsidP="00F4249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 w:val="20"/>
          <w:lang w:val="es-AR"/>
        </w:rPr>
      </w:pPr>
    </w:p>
    <w:p w14:paraId="28C51047" w14:textId="2511C350" w:rsidR="00680ADB" w:rsidRPr="00680ADB" w:rsidRDefault="00680ADB" w:rsidP="00680AD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bCs/>
          <w:sz w:val="20"/>
          <w:lang w:val="es-AR"/>
        </w:rPr>
      </w:pPr>
      <w:r w:rsidRPr="00680ADB">
        <w:rPr>
          <w:rFonts w:ascii="Times New Roman" w:eastAsia="Calibri" w:hAnsi="Times New Roman"/>
          <w:bCs/>
          <w:sz w:val="20"/>
          <w:lang w:val="es-AR"/>
        </w:rPr>
        <w:t>16.</w:t>
      </w:r>
      <w:r w:rsidRPr="00680ADB">
        <w:rPr>
          <w:rFonts w:ascii="Times New Roman" w:eastAsia="Calibri" w:hAnsi="Times New Roman"/>
          <w:bCs/>
          <w:sz w:val="20"/>
          <w:lang w:val="es-AR"/>
        </w:rPr>
        <w:tab/>
        <w:t xml:space="preserve">…en materia de derechos humanos. </w:t>
      </w:r>
    </w:p>
    <w:p w14:paraId="2B0E4CF6" w14:textId="77777777" w:rsidR="00680ADB" w:rsidRPr="00680ADB" w:rsidRDefault="00680ADB" w:rsidP="00680ADB">
      <w:pPr>
        <w:ind w:firstLine="720"/>
        <w:rPr>
          <w:rFonts w:ascii="Times New Roman" w:eastAsia="Times New Roman" w:hAnsi="Times New Roman"/>
          <w:color w:val="000000"/>
          <w:sz w:val="20"/>
          <w:lang w:val="es-ES_tradnl" w:eastAsia="es-ES"/>
        </w:rPr>
      </w:pPr>
    </w:p>
    <w:p w14:paraId="5EAB32B0" w14:textId="77777777" w:rsidR="00680ADB" w:rsidRPr="00680ADB" w:rsidRDefault="00680ADB" w:rsidP="00680ADB">
      <w:pPr>
        <w:ind w:firstLine="720"/>
        <w:rPr>
          <w:rFonts w:ascii="Times New Roman" w:eastAsia="Times New Roman" w:hAnsi="Times New Roman"/>
          <w:color w:val="000000"/>
          <w:sz w:val="20"/>
          <w:lang w:val="es-ES_tradnl" w:eastAsia="es-ES"/>
        </w:rPr>
      </w:pPr>
      <w:r w:rsidRPr="00680ADB">
        <w:rPr>
          <w:rFonts w:ascii="Times New Roman" w:eastAsia="Times New Roman" w:hAnsi="Times New Roman"/>
          <w:color w:val="000000"/>
          <w:sz w:val="20"/>
          <w:lang w:val="es-ES_tradnl" w:eastAsia="es-ES"/>
        </w:rPr>
        <w:t xml:space="preserve">El Salvador establece reserva a cualquier interpretación o aplicación de los términos contenidos en esta Resolución que, por su naturaleza y alcance, riñan con principios Constitucionales y del ordenamiento jurídico interno. Asimismo, aquellos que, en el ámbito legal, no sean acordes a políticas públicas orientadas a favorecer a las grandes mayorías, o que tiendan a modificar lenguaje acordado en tratados internacionales ratificados por el país. </w:t>
      </w:r>
    </w:p>
    <w:p w14:paraId="68C4620D" w14:textId="77777777" w:rsidR="00680ADB" w:rsidRPr="00680ADB" w:rsidRDefault="00680ADB" w:rsidP="00680ADB">
      <w:pPr>
        <w:ind w:firstLine="720"/>
        <w:rPr>
          <w:rFonts w:ascii="Times New Roman" w:eastAsia="Times New Roman" w:hAnsi="Times New Roman"/>
          <w:color w:val="000000"/>
          <w:sz w:val="20"/>
          <w:lang w:val="es-ES_tradnl" w:eastAsia="es-ES"/>
        </w:rPr>
      </w:pPr>
    </w:p>
    <w:p w14:paraId="50F27DF0" w14:textId="77777777" w:rsidR="00680ADB" w:rsidRPr="00680ADB" w:rsidRDefault="00680ADB" w:rsidP="00680ADB">
      <w:pPr>
        <w:ind w:firstLine="720"/>
        <w:rPr>
          <w:rFonts w:ascii="Times New Roman" w:eastAsia="Times New Roman" w:hAnsi="Times New Roman"/>
          <w:color w:val="000000"/>
          <w:sz w:val="20"/>
          <w:lang w:val="es-ES_tradnl" w:eastAsia="es-ES"/>
        </w:rPr>
      </w:pPr>
      <w:r w:rsidRPr="00680ADB">
        <w:rPr>
          <w:rFonts w:ascii="Times New Roman" w:eastAsia="Times New Roman" w:hAnsi="Times New Roman"/>
          <w:color w:val="000000"/>
          <w:sz w:val="20"/>
          <w:lang w:val="es-ES_tradnl" w:eastAsia="es-ES"/>
        </w:rPr>
        <w:t xml:space="preserve">El Salvador ratifica su compromiso con la plena aplicación del principio Constitucional de Igualdad y no Discriminación de las personas y el cumplimiento de las obligaciones derivadas en este principio aplicables a la legislación nacional. </w:t>
      </w:r>
    </w:p>
    <w:p w14:paraId="01D64BA4" w14:textId="77777777" w:rsidR="00680ADB" w:rsidRPr="00680ADB" w:rsidRDefault="00680ADB" w:rsidP="00680ADB">
      <w:pPr>
        <w:ind w:firstLine="720"/>
        <w:rPr>
          <w:rFonts w:ascii="Times New Roman" w:eastAsia="Times New Roman" w:hAnsi="Times New Roman"/>
          <w:color w:val="000000"/>
          <w:sz w:val="20"/>
          <w:lang w:val="es-ES_tradnl" w:eastAsia="es-ES"/>
        </w:rPr>
      </w:pPr>
    </w:p>
    <w:p w14:paraId="152071D4" w14:textId="77777777" w:rsidR="00680ADB" w:rsidRPr="00680ADB" w:rsidRDefault="00680ADB" w:rsidP="00680AD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heme="minorHAnsi" w:hAnsi="Times New Roman"/>
          <w:sz w:val="20"/>
          <w:lang w:val="es-US"/>
        </w:rPr>
      </w:pPr>
      <w:r w:rsidRPr="00680ADB">
        <w:rPr>
          <w:rFonts w:ascii="Times New Roman" w:eastAsia="Times New Roman" w:hAnsi="Times New Roman"/>
          <w:color w:val="000000"/>
          <w:sz w:val="20"/>
          <w:lang w:val="es-ES_tradnl" w:eastAsia="es-ES"/>
        </w:rPr>
        <w:t>Asimismo, reafirma su responsabilidad de continuar trabajando de manera articulada, para transformar patrones socioculturales que generan violencia, desigualdad y discriminación, en todos los ámbitos.</w:t>
      </w:r>
      <w:r w:rsidRPr="00680ADB">
        <w:rPr>
          <w:rFonts w:ascii="Times New Roman" w:eastAsiaTheme="minorHAnsi" w:hAnsi="Times New Roman"/>
          <w:sz w:val="20"/>
          <w:lang w:val="es-US"/>
        </w:rPr>
        <w:t xml:space="preserve"> </w:t>
      </w:r>
    </w:p>
    <w:p w14:paraId="0D1CE68B" w14:textId="77777777" w:rsidR="00680ADB" w:rsidRPr="00680ADB" w:rsidRDefault="00680ADB" w:rsidP="009404D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US"/>
        </w:rPr>
      </w:pPr>
    </w:p>
    <w:p w14:paraId="37C63E05" w14:textId="51D6DBD4" w:rsidR="00B015BE" w:rsidRPr="00680ADB" w:rsidRDefault="00B015BE" w:rsidP="00680AD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US"/>
        </w:rPr>
      </w:pPr>
      <w:r w:rsidRPr="00680ADB">
        <w:rPr>
          <w:rFonts w:ascii="Times New Roman" w:hAnsi="Times New Roman"/>
          <w:color w:val="000000"/>
          <w:sz w:val="20"/>
        </w:rPr>
        <w:t>17</w:t>
      </w:r>
      <w:r w:rsidR="00680ADB" w:rsidRPr="00680ADB">
        <w:rPr>
          <w:rFonts w:ascii="Times New Roman" w:hAnsi="Times New Roman"/>
          <w:color w:val="000000"/>
          <w:sz w:val="20"/>
        </w:rPr>
        <w:t>.</w:t>
      </w:r>
      <w:r w:rsidR="00680ADB" w:rsidRPr="00680ADB">
        <w:rPr>
          <w:rFonts w:ascii="Times New Roman" w:hAnsi="Times New Roman"/>
          <w:color w:val="000000"/>
          <w:sz w:val="20"/>
        </w:rPr>
        <w:tab/>
        <w:t>…</w:t>
      </w:r>
      <w:r w:rsidRPr="00680ADB">
        <w:rPr>
          <w:rFonts w:ascii="Times New Roman" w:hAnsi="Times New Roman"/>
          <w:color w:val="000000"/>
          <w:sz w:val="20"/>
        </w:rPr>
        <w:t>además que, con limitadas excepciones que no son pertinentes en este caso, las obligaciones internacionales de los Estados en materia de derechos humanos no se extienden a la conducta de los actores privados. Estados Unidos subraya sus persistentes objeciones a la Declaración Americana sobre los Derechos de los Pueblos Indígenas, expuestas inicialmente en 2007 y desarrolladas en nuestra nota a pie de página de la resolución de la Asamblea General de la OEA, AG/RES. 2888 (XLVI-O/16) del 15 de junio de 2016. Estados Unidos reitera especialmente su opinión de que la atención de los Estados Miembros de la OEA debe centrarse en la implementación de la Declaración de las Naciones Unidas sobre los Derechos de los Pueblos Indígenas. En la medida en que la Declaración Americana sobre los Derechos de los Pueblos Indígenas se aborda en el presente documento, Estados Unidos señala que el lenguaje utilizado debe ajustarse a la naturaleza no vinculante del instrumento.</w:t>
      </w:r>
    </w:p>
    <w:p w14:paraId="73765867" w14:textId="77777777" w:rsidR="00F70DF8" w:rsidRPr="008850AE" w:rsidRDefault="00F70DF8" w:rsidP="00F70DF8">
      <w:pPr>
        <w:rPr>
          <w:rFonts w:ascii="Times New Roman" w:hAnsi="Times New Roman"/>
          <w:lang w:val="es-US" w:eastAsia="es-ES_tradnl"/>
        </w:rPr>
      </w:pPr>
    </w:p>
    <w:p w14:paraId="79C630DB" w14:textId="77777777" w:rsidR="00E42FAF" w:rsidRPr="008850AE" w:rsidRDefault="00E42FA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US"/>
        </w:rPr>
        <w:sectPr w:rsidR="00E42FAF" w:rsidRPr="008850AE" w:rsidSect="003A07D0">
          <w:footnotePr>
            <w:numRestart w:val="eachSect"/>
          </w:footnotePr>
          <w:type w:val="oddPage"/>
          <w:pgSz w:w="12240" w:h="15840" w:code="1"/>
          <w:pgMar w:top="2160" w:right="1570" w:bottom="1296" w:left="1699" w:header="720" w:footer="720" w:gutter="0"/>
          <w:cols w:space="720"/>
          <w:titlePg/>
          <w:docGrid w:linePitch="326"/>
        </w:sectPr>
      </w:pPr>
    </w:p>
    <w:p w14:paraId="1D2B1878" w14:textId="3A5C6724" w:rsidR="00CE0A6F" w:rsidRPr="008850AE" w:rsidRDefault="000B0CB3" w:rsidP="0083162A">
      <w:pPr>
        <w:pStyle w:val="Heading1"/>
        <w:jc w:val="center"/>
        <w:rPr>
          <w:rFonts w:ascii="Times New Roman" w:eastAsia="Arial Unicode MS" w:hAnsi="Times New Roman" w:cs="Times New Roman"/>
          <w:color w:val="auto"/>
          <w:sz w:val="22"/>
          <w:szCs w:val="22"/>
          <w:lang w:val="es-CO" w:eastAsia="es-MX"/>
        </w:rPr>
      </w:pPr>
      <w:bookmarkStart w:id="37" w:name="_Toc138436464"/>
      <w:bookmarkStart w:id="38" w:name="_Toc138437140"/>
      <w:r w:rsidRPr="008850AE">
        <w:rPr>
          <w:rFonts w:ascii="Times New Roman" w:hAnsi="Times New Roman" w:cs="Times New Roman"/>
          <w:noProof/>
          <w:color w:val="auto"/>
          <w:sz w:val="22"/>
          <w:szCs w:val="22"/>
          <w:lang w:val="es-US"/>
        </w:rPr>
        <w:lastRenderedPageBreak/>
        <w:t xml:space="preserve">AG/RES. </w:t>
      </w:r>
      <w:r w:rsidR="008A66FC" w:rsidRPr="008850AE">
        <w:rPr>
          <w:rFonts w:ascii="Times New Roman" w:hAnsi="Times New Roman" w:cs="Times New Roman"/>
          <w:noProof/>
          <w:color w:val="auto"/>
          <w:sz w:val="22"/>
          <w:szCs w:val="22"/>
          <w:lang w:val="es-US"/>
        </w:rPr>
        <w:t>300</w:t>
      </w:r>
      <w:r w:rsidR="009A6CF4" w:rsidRPr="008850AE">
        <w:rPr>
          <w:rFonts w:ascii="Times New Roman" w:hAnsi="Times New Roman" w:cs="Times New Roman"/>
          <w:noProof/>
          <w:color w:val="auto"/>
          <w:sz w:val="22"/>
          <w:szCs w:val="22"/>
          <w:lang w:val="es-US"/>
        </w:rPr>
        <w:t>4</w:t>
      </w:r>
      <w:r w:rsidRPr="008850AE">
        <w:rPr>
          <w:rFonts w:ascii="Times New Roman" w:hAnsi="Times New Roman" w:cs="Times New Roman"/>
          <w:noProof/>
          <w:color w:val="auto"/>
          <w:sz w:val="22"/>
          <w:szCs w:val="22"/>
          <w:lang w:val="es-US"/>
        </w:rPr>
        <w:t xml:space="preserve"> (LIII-O/23)</w:t>
      </w:r>
      <w:r w:rsidR="00525CBB" w:rsidRPr="008850AE">
        <w:rPr>
          <w:rFonts w:ascii="Times New Roman" w:hAnsi="Times New Roman" w:cs="Times New Roman"/>
          <w:noProof/>
          <w:color w:val="auto"/>
          <w:sz w:val="22"/>
          <w:szCs w:val="22"/>
          <w:lang w:val="es-US"/>
        </w:rPr>
        <w:br/>
      </w:r>
      <w:r w:rsidR="00525CBB" w:rsidRPr="008850AE">
        <w:rPr>
          <w:rFonts w:ascii="Times New Roman" w:hAnsi="Times New Roman" w:cs="Times New Roman"/>
          <w:noProof/>
          <w:color w:val="auto"/>
          <w:sz w:val="22"/>
          <w:szCs w:val="22"/>
          <w:lang w:val="es-US"/>
        </w:rPr>
        <w:br/>
      </w:r>
      <w:r w:rsidR="00CE0A6F" w:rsidRPr="008850AE">
        <w:rPr>
          <w:rFonts w:ascii="Times New Roman" w:eastAsia="Arial Unicode MS" w:hAnsi="Times New Roman" w:cs="Times New Roman"/>
          <w:color w:val="auto"/>
          <w:sz w:val="22"/>
          <w:szCs w:val="22"/>
          <w:lang w:val="es-CO" w:eastAsia="es-MX"/>
        </w:rPr>
        <w:t>FORTALECIMIENTO DE LA DEMOCRACIA</w:t>
      </w:r>
      <w:bookmarkEnd w:id="37"/>
      <w:bookmarkEnd w:id="38"/>
    </w:p>
    <w:p w14:paraId="3AD2A997" w14:textId="77777777" w:rsidR="00525CBB" w:rsidRPr="008850AE" w:rsidRDefault="00525CBB" w:rsidP="00525CBB">
      <w:pPr>
        <w:rPr>
          <w:rFonts w:ascii="Times New Roman" w:hAnsi="Times New Roman"/>
          <w:szCs w:val="22"/>
          <w:lang w:val="es-MX"/>
        </w:rPr>
      </w:pPr>
    </w:p>
    <w:p w14:paraId="5050431F" w14:textId="5974A2AD" w:rsidR="00F70DF8" w:rsidRPr="008850AE" w:rsidRDefault="00442214" w:rsidP="00442214">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szCs w:val="22"/>
          <w:lang w:val="es-US"/>
        </w:rPr>
      </w:pPr>
      <w:r w:rsidRPr="008850AE">
        <w:rPr>
          <w:rStyle w:val="normaltextrun"/>
          <w:rFonts w:ascii="Times New Roman" w:hAnsi="Times New Roman"/>
          <w:color w:val="000000" w:themeColor="text1"/>
          <w:szCs w:val="22"/>
          <w:lang w:val="es-MX"/>
        </w:rPr>
        <w:t>(</w:t>
      </w:r>
      <w:r w:rsidRPr="008850AE">
        <w:rPr>
          <w:rStyle w:val="normaltextrun"/>
          <w:rFonts w:ascii="Times New Roman" w:hAnsi="Times New Roman"/>
          <w:color w:val="000000" w:themeColor="text1"/>
          <w:szCs w:val="22"/>
          <w:lang w:val="es-US"/>
        </w:rPr>
        <w:t xml:space="preserve">Aprobada en la cuarta </w:t>
      </w:r>
      <w:r w:rsidRPr="008850AE">
        <w:rPr>
          <w:rStyle w:val="normaltextrun"/>
          <w:rFonts w:ascii="Times New Roman" w:hAnsi="Times New Roman"/>
          <w:color w:val="000000" w:themeColor="text1"/>
          <w:szCs w:val="22"/>
          <w:lang w:val="es-MX"/>
        </w:rPr>
        <w:t>sesión</w:t>
      </w:r>
      <w:r w:rsidRPr="008850AE">
        <w:rPr>
          <w:rStyle w:val="normaltextrun"/>
          <w:rFonts w:ascii="Times New Roman" w:hAnsi="Times New Roman"/>
          <w:color w:val="000000" w:themeColor="text1"/>
          <w:szCs w:val="22"/>
          <w:lang w:val="es-US"/>
        </w:rPr>
        <w:t xml:space="preserve"> plenaria celebrada el </w:t>
      </w:r>
      <w:r w:rsidRPr="008850AE">
        <w:rPr>
          <w:rFonts w:ascii="Times New Roman" w:hAnsi="Times New Roman"/>
          <w:szCs w:val="22"/>
          <w:lang w:val="es-US"/>
        </w:rPr>
        <w:t>23 de junio de 2023</w:t>
      </w:r>
      <w:r w:rsidRPr="008850AE">
        <w:rPr>
          <w:rStyle w:val="normaltextrun"/>
          <w:rFonts w:ascii="Times New Roman" w:hAnsi="Times New Roman"/>
          <w:color w:val="000000" w:themeColor="text1"/>
          <w:szCs w:val="22"/>
          <w:lang w:val="es-US"/>
        </w:rPr>
        <w:t>)</w:t>
      </w:r>
    </w:p>
    <w:p w14:paraId="7C2F57B7" w14:textId="77777777" w:rsidR="00A03003" w:rsidRPr="008850AE" w:rsidRDefault="00A03003" w:rsidP="00442214">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p>
    <w:p w14:paraId="52BDFEEE" w14:textId="77777777" w:rsidR="00A03003" w:rsidRPr="008850AE" w:rsidRDefault="00A03003" w:rsidP="009C1E66">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AR"/>
        </w:rPr>
      </w:pPr>
    </w:p>
    <w:p w14:paraId="46E5A1D8"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r w:rsidRPr="008850AE">
        <w:rPr>
          <w:rFonts w:ascii="Times New Roman" w:eastAsia="Calibri" w:hAnsi="Times New Roman"/>
          <w:szCs w:val="22"/>
          <w:lang w:val="es-CO"/>
        </w:rPr>
        <w:t>LA ASAMBLEA GENERAL,</w:t>
      </w:r>
    </w:p>
    <w:p w14:paraId="727EA425"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7F6C26FC"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r w:rsidRPr="008850AE">
        <w:rPr>
          <w:rFonts w:ascii="Times New Roman" w:eastAsia="Calibri" w:hAnsi="Times New Roman"/>
          <w:szCs w:val="22"/>
          <w:lang w:val="es-CO"/>
        </w:rPr>
        <w:t xml:space="preserve">CONSIDERANDO la decisión de los Estados Miembros de celebrar el 53º período ordinario de sesiones de la Asamblea General de la Organización de los Estados Americanos, en Washington, D.C., del 21 al 23 de junio de 2023, con el objetivo de restablecer el ciclo de celebración de la Asamblea en el segundo trimestre de cada año,       </w:t>
      </w:r>
    </w:p>
    <w:p w14:paraId="73208203"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rPr>
          <w:rFonts w:ascii="Times New Roman" w:eastAsia="Calibri" w:hAnsi="Times New Roman"/>
          <w:szCs w:val="22"/>
          <w:lang w:val="es-CO"/>
        </w:rPr>
      </w:pPr>
    </w:p>
    <w:p w14:paraId="41289FA8"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adjustRightInd w:val="0"/>
        <w:rPr>
          <w:rFonts w:ascii="Times New Roman" w:eastAsia="Calibri" w:hAnsi="Times New Roman"/>
          <w:szCs w:val="22"/>
          <w:lang w:val="es-CO"/>
        </w:rPr>
      </w:pPr>
      <w:r w:rsidRPr="008850AE">
        <w:rPr>
          <w:rFonts w:ascii="Times New Roman" w:eastAsia="Calibri" w:hAnsi="Times New Roman"/>
          <w:szCs w:val="22"/>
          <w:lang w:val="es-CO"/>
        </w:rPr>
        <w:t>RESUELVE:</w:t>
      </w:r>
    </w:p>
    <w:p w14:paraId="4E81BF88" w14:textId="77777777" w:rsidR="009C1E66" w:rsidRPr="008850AE" w:rsidRDefault="009C1E66" w:rsidP="002D10C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629D9387" w14:textId="58162165" w:rsidR="009C1E66" w:rsidRPr="008850AE" w:rsidRDefault="009C1E66" w:rsidP="00DF0DEC">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CO"/>
        </w:rPr>
      </w:pPr>
      <w:r w:rsidRPr="008850AE">
        <w:rPr>
          <w:rFonts w:ascii="Times New Roman" w:eastAsia="Calibri" w:hAnsi="Times New Roman"/>
          <w:szCs w:val="22"/>
          <w:lang w:val="es-CO"/>
        </w:rPr>
        <w:t xml:space="preserve">Renovar todas las secciones de la Resolución </w:t>
      </w:r>
      <w:hyperlink r:id="rId19" w:history="1">
        <w:r w:rsidRPr="00567EAC">
          <w:rPr>
            <w:rStyle w:val="Hyperlink"/>
            <w:rFonts w:ascii="Times New Roman" w:eastAsia="Calibri" w:hAnsi="Times New Roman"/>
            <w:szCs w:val="22"/>
            <w:lang w:val="es-CO"/>
          </w:rPr>
          <w:t>AG/RES. 2989 (LII-O/22)</w:t>
        </w:r>
      </w:hyperlink>
      <w:r w:rsidRPr="008850AE">
        <w:rPr>
          <w:rFonts w:ascii="Times New Roman" w:eastAsia="Calibri" w:hAnsi="Times New Roman"/>
          <w:szCs w:val="22"/>
          <w:lang w:val="es-CO"/>
        </w:rPr>
        <w:t>, “Fortalecimiento de la Democracia” exactamente como fueron aprobadas por la Asamblea General en su 52°</w:t>
      </w:r>
      <w:r w:rsidRPr="008850AE">
        <w:rPr>
          <w:rFonts w:ascii="Times New Roman" w:eastAsiaTheme="minorEastAsia" w:hAnsi="Times New Roman"/>
          <w:szCs w:val="22"/>
          <w:lang w:val="es-CO"/>
        </w:rPr>
        <w:t xml:space="preserve"> </w:t>
      </w:r>
      <w:r w:rsidRPr="008850AE">
        <w:rPr>
          <w:rFonts w:ascii="Times New Roman" w:eastAsia="Calibri" w:hAnsi="Times New Roman"/>
          <w:szCs w:val="22"/>
          <w:lang w:val="es-CO"/>
        </w:rPr>
        <w:t xml:space="preserve">período ordinario de sesiones, con excepción de las actividades ejecutadas antes del 53º período ordinario de sesiones de la Asamblea General enumeradas en el Anexo A. </w:t>
      </w:r>
      <w:r w:rsidRPr="008850AE">
        <w:rPr>
          <w:rFonts w:ascii="Times New Roman" w:eastAsiaTheme="minorEastAsia" w:hAnsi="Times New Roman"/>
          <w:szCs w:val="22"/>
          <w:lang w:val="es-US"/>
        </w:rPr>
        <w:t xml:space="preserve"> </w:t>
      </w:r>
      <w:r w:rsidRPr="008850AE">
        <w:rPr>
          <w:rFonts w:ascii="Times New Roman" w:eastAsia="Calibri" w:hAnsi="Times New Roman"/>
          <w:szCs w:val="22"/>
          <w:lang w:val="es-CO"/>
        </w:rPr>
        <w:t xml:space="preserve">      </w:t>
      </w:r>
    </w:p>
    <w:p w14:paraId="52319B0D" w14:textId="77777777" w:rsidR="009C1E66" w:rsidRPr="008850AE" w:rsidRDefault="009C1E66" w:rsidP="00DF0DE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CO"/>
        </w:rPr>
      </w:pPr>
    </w:p>
    <w:p w14:paraId="541628F9" w14:textId="77777777" w:rsidR="009C1E66" w:rsidRPr="008850AE" w:rsidRDefault="009C1E66" w:rsidP="00DF0DEC">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CO"/>
        </w:rPr>
      </w:pPr>
      <w:r w:rsidRPr="008850AE">
        <w:rPr>
          <w:rFonts w:ascii="Times New Roman" w:eastAsia="Calibri" w:hAnsi="Times New Roman"/>
          <w:szCs w:val="22"/>
          <w:lang w:val="es-CO"/>
        </w:rPr>
        <w:t xml:space="preserve">Ejecutar, antes del 54ª período ordinario de sesiones de la Asamblea General, las actividades asignadas por el 52º período ordinario de sesiones de la Asamblea General no ejecutadas antes del 53º período ordinario de sesiones de la Asamblea General, enumeradas en el Anexo B.       </w:t>
      </w:r>
    </w:p>
    <w:p w14:paraId="712EBDD5" w14:textId="77777777" w:rsidR="009C1E66" w:rsidRPr="008850AE" w:rsidRDefault="009C1E66" w:rsidP="00DF0DE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CO"/>
        </w:rPr>
      </w:pPr>
    </w:p>
    <w:p w14:paraId="29358B5E" w14:textId="77777777" w:rsidR="009C1E66" w:rsidRPr="008850AE" w:rsidRDefault="009C1E66" w:rsidP="00DF0DEC">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CO"/>
        </w:rPr>
      </w:pPr>
      <w:r w:rsidRPr="008850AE">
        <w:rPr>
          <w:rFonts w:ascii="Times New Roman" w:eastAsia="Calibri" w:hAnsi="Times New Roman"/>
          <w:szCs w:val="22"/>
          <w:lang w:val="es-CO"/>
        </w:rPr>
        <w:t xml:space="preserve">Actualizar las secciones de la resolución AG/RES. 2989 (LII-O/22) e incorporar nuevas secciones, de la siguiente manera:       </w:t>
      </w:r>
    </w:p>
    <w:p w14:paraId="063059B6" w14:textId="77777777" w:rsidR="009C1E66" w:rsidRPr="008850AE" w:rsidRDefault="009C1E66" w:rsidP="002D10C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CO"/>
        </w:rPr>
      </w:pPr>
    </w:p>
    <w:p w14:paraId="5D720192" w14:textId="201579DA" w:rsidR="009C1E66" w:rsidRPr="001B62FF" w:rsidRDefault="001B62FF" w:rsidP="001B62FF">
      <w:pPr>
        <w:pStyle w:val="ListParagraph"/>
        <w:numPr>
          <w:ilvl w:val="0"/>
          <w:numId w:val="101"/>
        </w:numPr>
        <w:ind w:left="720"/>
        <w:rPr>
          <w:rFonts w:ascii="Times New Roman" w:hAnsi="Times New Roman"/>
          <w:lang w:val="es-CO"/>
        </w:rPr>
      </w:pPr>
      <w:r w:rsidRPr="001B62FF">
        <w:rPr>
          <w:rFonts w:ascii="Times New Roman" w:eastAsia="Times New Roman" w:hAnsi="Times New Roman"/>
          <w:lang w:val="es-CO"/>
        </w:rPr>
        <w:t xml:space="preserve"> </w:t>
      </w:r>
      <w:r w:rsidR="009C1E66" w:rsidRPr="001B62FF">
        <w:rPr>
          <w:rFonts w:ascii="Times New Roman" w:eastAsia="Times New Roman" w:hAnsi="Times New Roman"/>
          <w:lang w:val="es-CO"/>
        </w:rPr>
        <w:t>COOPERACIÓN</w:t>
      </w:r>
      <w:r w:rsidR="009C1E66" w:rsidRPr="001B62FF">
        <w:rPr>
          <w:rFonts w:ascii="Times New Roman" w:hAnsi="Times New Roman"/>
          <w:lang w:val="es-CO"/>
        </w:rPr>
        <w:t xml:space="preserve"> TÉCNICA Y MISIONES DE OBSERVCIÓN ELECTORAL</w:t>
      </w:r>
      <w:r w:rsidR="009C1E66" w:rsidRPr="008850AE">
        <w:rPr>
          <w:u w:val="single"/>
          <w:vertAlign w:val="superscript"/>
        </w:rPr>
        <w:footnoteReference w:id="24"/>
      </w:r>
      <w:r w:rsidR="009C1E66" w:rsidRPr="001B62FF">
        <w:rPr>
          <w:rFonts w:ascii="Times New Roman" w:hAnsi="Times New Roman"/>
          <w:vertAlign w:val="superscript"/>
          <w:lang w:val="es-CO"/>
        </w:rPr>
        <w:t>/</w:t>
      </w:r>
      <w:r w:rsidR="009C1E66" w:rsidRPr="001B62FF">
        <w:rPr>
          <w:rFonts w:ascii="Times New Roman" w:eastAsiaTheme="minorEastAsia" w:hAnsi="Times New Roman"/>
          <w:lang w:val="es-US" w:eastAsia="es-ES_tradnl"/>
        </w:rPr>
        <w:t xml:space="preserve"> </w:t>
      </w:r>
    </w:p>
    <w:p w14:paraId="6637C974"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kern w:val="2"/>
          <w:szCs w:val="22"/>
          <w:lang w:val="es-CO"/>
        </w:rPr>
      </w:pPr>
      <w:r w:rsidRPr="008850AE">
        <w:rPr>
          <w:rFonts w:ascii="Times New Roman" w:eastAsia="Times New Roman" w:hAnsi="Times New Roman"/>
          <w:kern w:val="2"/>
          <w:szCs w:val="22"/>
          <w:lang w:val="es-CO"/>
        </w:rPr>
        <w:t>RESUELVE</w:t>
      </w:r>
    </w:p>
    <w:p w14:paraId="053847E1"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kern w:val="2"/>
          <w:szCs w:val="22"/>
          <w:lang w:val="es-CO"/>
        </w:rPr>
      </w:pPr>
    </w:p>
    <w:p w14:paraId="5B2A22F5"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kern w:val="2"/>
          <w:szCs w:val="22"/>
          <w:lang w:val="es-CO"/>
        </w:rPr>
      </w:pPr>
      <w:r w:rsidRPr="008850AE">
        <w:rPr>
          <w:rFonts w:ascii="Times New Roman" w:eastAsia="Times New Roman" w:hAnsi="Times New Roman"/>
          <w:kern w:val="2"/>
          <w:szCs w:val="22"/>
          <w:lang w:val="es-CO"/>
        </w:rPr>
        <w:t xml:space="preserve">1. </w:t>
      </w:r>
      <w:r w:rsidRPr="008850AE">
        <w:rPr>
          <w:rFonts w:ascii="Times New Roman" w:eastAsia="Times New Roman" w:hAnsi="Times New Roman"/>
          <w:kern w:val="2"/>
          <w:szCs w:val="22"/>
          <w:lang w:val="es-CO"/>
        </w:rPr>
        <w:tab/>
        <w:t xml:space="preserve">Instar a la Secretaría General a continuar produciendo y difundiendo, así como actualizando cuando sea necesario, las diferentes guías en materia de procesos electorales, y que en este marco continúe considerando los estándares internacionales y mejores prácticas existentes incluyendo las contribuciones propias de los Estados Miembros y de sus órganos y autoridades electorales. </w:t>
      </w:r>
    </w:p>
    <w:p w14:paraId="7A8BEEE3"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kern w:val="2"/>
          <w:szCs w:val="22"/>
          <w:lang w:val="es-CO"/>
        </w:rPr>
      </w:pPr>
    </w:p>
    <w:p w14:paraId="65586B28"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CO"/>
        </w:rPr>
      </w:pPr>
      <w:r w:rsidRPr="008850AE">
        <w:rPr>
          <w:rFonts w:ascii="Times New Roman" w:eastAsia="Times New Roman" w:hAnsi="Times New Roman"/>
          <w:szCs w:val="22"/>
          <w:lang w:val="es-CO"/>
        </w:rPr>
        <w:t>2.</w:t>
      </w:r>
      <w:r w:rsidRPr="008850AE">
        <w:rPr>
          <w:rFonts w:ascii="Times New Roman" w:eastAsia="Times New Roman" w:hAnsi="Times New Roman"/>
          <w:szCs w:val="22"/>
          <w:lang w:val="es-CO"/>
        </w:rPr>
        <w:tab/>
        <w:t xml:space="preserve">Encomendar al Departamento para la Cooperación y Observación Electoral (DECO), que una vez cumplido el mandato de la Resolución AG/RES. 2989 (LII-O/22) para actualizar el “Manual para las Misiones de </w:t>
      </w:r>
      <w:r w:rsidRPr="008850AE">
        <w:rPr>
          <w:rFonts w:ascii="Times New Roman" w:eastAsia="Times New Roman" w:hAnsi="Times New Roman"/>
          <w:kern w:val="2"/>
          <w:szCs w:val="22"/>
          <w:lang w:val="es-CO"/>
        </w:rPr>
        <w:t>Observación</w:t>
      </w:r>
      <w:r w:rsidRPr="008850AE">
        <w:rPr>
          <w:rFonts w:ascii="Times New Roman" w:eastAsia="Times New Roman" w:hAnsi="Times New Roman"/>
          <w:szCs w:val="22"/>
          <w:lang w:val="es-CO"/>
        </w:rPr>
        <w:t xml:space="preserve"> Electoral de la OEA”, considerando la valiosa experiencia y las buenas prácticas de </w:t>
      </w:r>
      <w:r w:rsidRPr="008850AE">
        <w:rPr>
          <w:rFonts w:ascii="Times New Roman" w:eastAsia="Times New Roman" w:hAnsi="Times New Roman"/>
          <w:kern w:val="2"/>
          <w:szCs w:val="22"/>
          <w:lang w:val="es-CO"/>
        </w:rPr>
        <w:t>las</w:t>
      </w:r>
      <w:r w:rsidRPr="008850AE">
        <w:rPr>
          <w:rFonts w:ascii="Times New Roman" w:eastAsia="Times New Roman" w:hAnsi="Times New Roman"/>
          <w:szCs w:val="22"/>
          <w:lang w:val="es-CO"/>
        </w:rPr>
        <w:t xml:space="preserve"> autoridades electorales de los Estados Miembros, y habiendo tenido en cuenta las normas internacionales reconocidas en la materia, así como las recomendaciones y sugerencias de los Estados Miembros, publique dicho Manual y presente su contenido posteriormente en una sesión del Consejo Permanente, antes del quincuagésimo cuarto período ordinario de sesiones de la Asamblea General. </w:t>
      </w:r>
    </w:p>
    <w:p w14:paraId="64F95EF7" w14:textId="77777777" w:rsidR="009C1E66" w:rsidRPr="008850AE" w:rsidRDefault="009C1E66" w:rsidP="001B62FF">
      <w:pPr>
        <w:pStyle w:val="ListParagraph"/>
        <w:numPr>
          <w:ilvl w:val="0"/>
          <w:numId w:val="101"/>
        </w:numPr>
        <w:ind w:left="720"/>
        <w:rPr>
          <w:rFonts w:ascii="Times New Roman" w:hAnsi="Times New Roman"/>
          <w:lang w:val="es-CO"/>
        </w:rPr>
      </w:pPr>
      <w:r w:rsidRPr="008850AE">
        <w:rPr>
          <w:rFonts w:ascii="Times New Roman" w:hAnsi="Times New Roman"/>
          <w:lang w:val="es-CO"/>
        </w:rPr>
        <w:lastRenderedPageBreak/>
        <w:t xml:space="preserve">FORTALECIMIENTO E INNOVACIÓN DE LA GESTIÓN PÚBLICA EFECTIVA EN LAS AMÉRICAS </w:t>
      </w:r>
      <w:r w:rsidRPr="008850AE">
        <w:rPr>
          <w:rFonts w:ascii="Times New Roman" w:hAnsi="Times New Roman"/>
          <w:color w:val="0000FF"/>
          <w:u w:val="single"/>
          <w:lang w:val="es-CO"/>
        </w:rPr>
        <w:t xml:space="preserve"> </w:t>
      </w:r>
      <w:r w:rsidRPr="008850AE">
        <w:rPr>
          <w:rFonts w:ascii="Times New Roman" w:hAnsi="Times New Roman"/>
          <w:color w:val="0000FF"/>
          <w:u w:val="single"/>
          <w:lang w:val="es-US"/>
        </w:rPr>
        <w:t xml:space="preserve"> </w:t>
      </w:r>
    </w:p>
    <w:p w14:paraId="6AE7DF8C" w14:textId="77777777" w:rsidR="009C1E66" w:rsidRPr="008850AE" w:rsidRDefault="009C1E66" w:rsidP="00DF0DEC">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CO"/>
        </w:rPr>
      </w:pPr>
      <w:r w:rsidRPr="008850AE">
        <w:rPr>
          <w:rFonts w:ascii="Times New Roman" w:eastAsia="Times New Roman" w:hAnsi="Times New Roman"/>
          <w:szCs w:val="22"/>
          <w:lang w:val="es-CO"/>
        </w:rPr>
        <w:t>Solicitar a la Secretaría General que, a través del Departamento para la Gestión Pública Efectiva, Escuela de Gobierno, organice en el marco de la CAJP un curso en Diplomacia Digital dirigido a los delegados de las Misiones Permanentes, las Cancillerías y servidores públicos en general, para promover el conocimiento acerca del rol de las tecnologías emergentes en relación con el fortalecimiento de la gobernabilidad democrática.</w:t>
      </w:r>
      <w:r w:rsidRPr="008850AE">
        <w:rPr>
          <w:rFonts w:ascii="Times New Roman" w:eastAsiaTheme="minorEastAsia" w:hAnsi="Times New Roman"/>
          <w:szCs w:val="22"/>
          <w:lang w:val="es-US"/>
        </w:rPr>
        <w:t xml:space="preserve"> </w:t>
      </w:r>
      <w:r w:rsidRPr="008850AE">
        <w:rPr>
          <w:rFonts w:ascii="Times New Roman" w:eastAsia="Times New Roman" w:hAnsi="Times New Roman"/>
          <w:szCs w:val="22"/>
          <w:lang w:val="es-CO"/>
        </w:rPr>
        <w:t xml:space="preserve">      </w:t>
      </w:r>
    </w:p>
    <w:p w14:paraId="5C77FCDD" w14:textId="77777777" w:rsidR="009C1E66" w:rsidRPr="008850AE" w:rsidRDefault="009C1E66" w:rsidP="0007220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CO"/>
        </w:rPr>
      </w:pPr>
      <w:r w:rsidRPr="008850AE">
        <w:rPr>
          <w:rFonts w:ascii="Times New Roman" w:eastAsia="Times New Roman" w:hAnsi="Times New Roman"/>
          <w:szCs w:val="22"/>
          <w:lang w:val="es-CO"/>
        </w:rPr>
        <w:t> </w:t>
      </w:r>
    </w:p>
    <w:p w14:paraId="022C7FA2" w14:textId="77777777" w:rsidR="009C1E66" w:rsidRPr="008850AE" w:rsidRDefault="009C1E66" w:rsidP="00DF0DEC">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CO"/>
        </w:rPr>
      </w:pPr>
      <w:r w:rsidRPr="008850AE">
        <w:rPr>
          <w:rFonts w:ascii="Times New Roman" w:eastAsia="Times New Roman" w:hAnsi="Times New Roman"/>
          <w:szCs w:val="22"/>
          <w:lang w:val="es-CO"/>
        </w:rPr>
        <w:t xml:space="preserve">Invitar a los Estados Miembros a participar del Concurso RICG sobre Innovación en la Contratación Pública y de la XVIII Conferencia Anual de la Red Interamericana de Compras gubernamentales (RICG) a realizarse en lugar y fecha por definir; y, solicitar a la Secretaría General que, a través del Departamento para la Gestión Pública Efectiva brinde asesoramiento y acompañamiento técnico a los Estados Miembros que así lo soliciten en:       </w:t>
      </w:r>
    </w:p>
    <w:p w14:paraId="00291910" w14:textId="77777777" w:rsidR="009C1E66" w:rsidRPr="008850AE" w:rsidRDefault="009C1E66" w:rsidP="0007220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CO"/>
        </w:rPr>
      </w:pPr>
    </w:p>
    <w:p w14:paraId="43B31890" w14:textId="77777777" w:rsidR="009C1E66" w:rsidRPr="008850AE" w:rsidRDefault="009C1E66" w:rsidP="00DF0DEC">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CO"/>
        </w:rPr>
      </w:pPr>
      <w:r w:rsidRPr="008850AE">
        <w:rPr>
          <w:rFonts w:ascii="Times New Roman" w:eastAsia="Times New Roman" w:hAnsi="Times New Roman"/>
          <w:szCs w:val="22"/>
          <w:lang w:val="es-CO"/>
        </w:rPr>
        <w:t>La implementación de la Herramienta de Autoevaluación de Proveedores Sostenibles (HAPS) para el fomento de la capacidad del mercado público y el fortalecimiento de la toma de decisiones institucionales en referencia a los procesos de contratación pública.</w:t>
      </w:r>
      <w:r w:rsidRPr="008850AE">
        <w:rPr>
          <w:rFonts w:ascii="Times New Roman" w:eastAsiaTheme="minorEastAsia" w:hAnsi="Times New Roman"/>
          <w:szCs w:val="22"/>
          <w:lang w:val="es-US"/>
        </w:rPr>
        <w:t xml:space="preserve"> </w:t>
      </w:r>
    </w:p>
    <w:p w14:paraId="48C21B0E" w14:textId="77777777" w:rsidR="009C1E66" w:rsidRPr="008850AE" w:rsidRDefault="009C1E66" w:rsidP="00DF0DEC">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CO"/>
        </w:rPr>
      </w:pPr>
      <w:r w:rsidRPr="008850AE">
        <w:rPr>
          <w:rFonts w:ascii="Times New Roman" w:eastAsia="Times New Roman" w:hAnsi="Times New Roman"/>
          <w:szCs w:val="22"/>
          <w:lang w:val="es-CO"/>
        </w:rPr>
        <w:t xml:space="preserve">El diseño e implementación de una estrategia de profesionalización hacia el mejor desempeño del gestor de la compra pública. </w:t>
      </w:r>
    </w:p>
    <w:p w14:paraId="5994D45B" w14:textId="77777777" w:rsidR="009C1E66" w:rsidRPr="008850AE" w:rsidRDefault="009C1E66" w:rsidP="0007220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CO"/>
        </w:rPr>
      </w:pPr>
    </w:p>
    <w:p w14:paraId="3DA392F5" w14:textId="77777777" w:rsidR="009C1E66" w:rsidRPr="008850AE" w:rsidRDefault="009C1E66" w:rsidP="00DF0DEC">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CO"/>
        </w:rPr>
      </w:pPr>
      <w:r w:rsidRPr="008850AE">
        <w:rPr>
          <w:rFonts w:ascii="Times New Roman" w:eastAsia="Times New Roman" w:hAnsi="Times New Roman"/>
          <w:szCs w:val="22"/>
          <w:lang w:val="es-CO"/>
        </w:rPr>
        <w:t>El diseño de una Hoja de Ruta con indicadores para la medición del impacto ambiental, social y económico de las adquisiciones de los Estados Miembros; incluyendo la estimación medioambiental en términos monetarios, con respecto a la reducción de la huella de carbono.</w:t>
      </w:r>
      <w:r w:rsidRPr="008850AE">
        <w:rPr>
          <w:rFonts w:ascii="Times New Roman" w:eastAsiaTheme="minorEastAsia" w:hAnsi="Times New Roman"/>
          <w:szCs w:val="22"/>
          <w:lang w:val="es-US"/>
        </w:rPr>
        <w:t xml:space="preserve"> </w:t>
      </w:r>
    </w:p>
    <w:p w14:paraId="47498A0F"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6B423F1B"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677BF0F5" w14:textId="77777777" w:rsidR="009C1E66" w:rsidRPr="008850AE" w:rsidRDefault="009C1E66" w:rsidP="001B62FF">
      <w:pPr>
        <w:pStyle w:val="ListParagraph"/>
        <w:numPr>
          <w:ilvl w:val="0"/>
          <w:numId w:val="101"/>
        </w:numPr>
        <w:ind w:left="720"/>
        <w:rPr>
          <w:rFonts w:ascii="Times New Roman" w:hAnsi="Times New Roman"/>
          <w:lang w:val="es-CO"/>
        </w:rPr>
      </w:pPr>
      <w:r w:rsidRPr="008850AE">
        <w:rPr>
          <w:rFonts w:ascii="Times New Roman" w:hAnsi="Times New Roman"/>
          <w:lang w:val="es-CO"/>
        </w:rPr>
        <w:t xml:space="preserve">REUNIÓN DE MINISTROS DE JUSTICIA U OTROS MINISTROS, PROCURADORES O FISCALES GENERALES DE LAS AMÉRICAS (REMJA) </w:t>
      </w:r>
    </w:p>
    <w:p w14:paraId="2AFF0E42" w14:textId="77777777" w:rsidR="009C1E66" w:rsidRPr="008850AE" w:rsidRDefault="009C1E66" w:rsidP="00DF0DEC">
      <w:pPr>
        <w:widowControl/>
        <w:numPr>
          <w:ilvl w:val="3"/>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olor w:val="000000"/>
          <w:szCs w:val="22"/>
          <w:shd w:val="clear" w:color="auto" w:fill="FFFFFF"/>
          <w:lang w:val="es-CO"/>
        </w:rPr>
      </w:pPr>
      <w:r w:rsidRPr="008850AE">
        <w:rPr>
          <w:rFonts w:ascii="Times New Roman" w:eastAsia="Calibri" w:hAnsi="Times New Roman"/>
          <w:szCs w:val="22"/>
          <w:shd w:val="clear" w:color="auto" w:fill="FFFFFF"/>
          <w:lang w:val="es-CO"/>
        </w:rPr>
        <w:t>Encomendar al Consejo Permanente que, de conformidad con lo establecido en el “Documento de Washington” que rige el proceso de la REMJA y las “Conclusiones y Recomendaciones de la REMJA XI” (REMJA-XI/DOC.2/21 rev.1), convoque a las reuniones de los Grupos de Trabajo de la REMJA que correspondan, de acuerdo con los recursos asignados en el programa-presupuesto de la Organización y otros recursos disponibles.</w:t>
      </w:r>
      <w:r w:rsidRPr="008850AE">
        <w:rPr>
          <w:rFonts w:ascii="Times New Roman" w:eastAsiaTheme="minorEastAsia" w:hAnsi="Times New Roman"/>
          <w:szCs w:val="22"/>
          <w:lang w:val="es-US"/>
        </w:rPr>
        <w:t xml:space="preserve"> </w:t>
      </w:r>
      <w:r w:rsidRPr="008850AE">
        <w:rPr>
          <w:rFonts w:ascii="Times New Roman" w:eastAsia="Calibri" w:hAnsi="Times New Roman"/>
          <w:szCs w:val="22"/>
          <w:shd w:val="clear" w:color="auto" w:fill="FFFFFF"/>
          <w:lang w:val="es-CO"/>
        </w:rPr>
        <w:t xml:space="preserve">      </w:t>
      </w:r>
    </w:p>
    <w:p w14:paraId="15D2CDD3" w14:textId="77777777" w:rsidR="009C1E66" w:rsidRPr="008850AE" w:rsidRDefault="009C1E66" w:rsidP="00DF0DE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Calibri" w:hAnsi="Times New Roman"/>
          <w:color w:val="000000"/>
          <w:szCs w:val="22"/>
          <w:shd w:val="clear" w:color="auto" w:fill="FFFFFF"/>
          <w:lang w:val="es-CO"/>
        </w:rPr>
      </w:pPr>
    </w:p>
    <w:p w14:paraId="532ED4F1" w14:textId="77777777" w:rsidR="009C1E66" w:rsidRPr="008850AE" w:rsidRDefault="009C1E66" w:rsidP="00DF0DE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r w:rsidRPr="008850AE">
        <w:rPr>
          <w:rFonts w:ascii="Times New Roman" w:eastAsia="Calibri" w:hAnsi="Times New Roman"/>
          <w:color w:val="000000"/>
          <w:szCs w:val="22"/>
          <w:shd w:val="clear" w:color="auto" w:fill="FFFFFF"/>
          <w:lang w:val="es-CO"/>
        </w:rPr>
        <w:t xml:space="preserve">2. </w:t>
      </w:r>
      <w:r w:rsidRPr="008850AE">
        <w:rPr>
          <w:rFonts w:ascii="Times New Roman" w:eastAsia="Calibri" w:hAnsi="Times New Roman"/>
          <w:color w:val="000000"/>
          <w:szCs w:val="22"/>
          <w:shd w:val="clear" w:color="auto" w:fill="FFFFFF"/>
          <w:lang w:val="es-CO"/>
        </w:rPr>
        <w:tab/>
        <w:t xml:space="preserve">Solicitar al Departamento de Cooperación Jurídica de la Secretaría de Asuntos Jurídicos, en su condición de Secretaría Técnica de la REMJA, que continúe realizando </w:t>
      </w:r>
      <w:r w:rsidRPr="008850AE">
        <w:rPr>
          <w:rFonts w:ascii="Times New Roman" w:eastAsia="Calibri" w:hAnsi="Times New Roman"/>
          <w:szCs w:val="22"/>
          <w:shd w:val="clear" w:color="auto" w:fill="FFFFFF"/>
          <w:lang w:val="es-CO"/>
        </w:rPr>
        <w:t xml:space="preserve">los talleres regionales de capacitación para jueces y fiscales en materia de delito cibernético, así como </w:t>
      </w:r>
      <w:r w:rsidRPr="008850AE">
        <w:rPr>
          <w:rFonts w:ascii="Times New Roman" w:eastAsia="Calibri" w:hAnsi="Times New Roman"/>
          <w:color w:val="000000"/>
          <w:szCs w:val="22"/>
          <w:shd w:val="clear" w:color="auto" w:fill="FFFFFF"/>
          <w:lang w:val="es-CO"/>
        </w:rPr>
        <w:t xml:space="preserve">dando apoyo, asesoría jurídica y asistencia técnica a la REMJA y sus grupos de trabajo; ejecutando los programas, proyectos y actividades de cooperación técnica en desarrollo de las mismas; administrando y manteniendo las redes a su cargo; realizando gestiones para obtener recursos para el financiamiento de las actividades de la REMJA; fortaleciendo la coordinación y colaboración con las secretarías de otros organismos, entidades o mecanismos de cooperación internacional en las materias de la REMJA; y cumpliendo las demás funciones que le asigna el “Documento de Washington’’.       </w:t>
      </w:r>
    </w:p>
    <w:p w14:paraId="46AC11B8"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es-CO"/>
        </w:rPr>
      </w:pPr>
    </w:p>
    <w:p w14:paraId="52309676"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es-CO"/>
        </w:rPr>
      </w:pPr>
    </w:p>
    <w:p w14:paraId="2D0905CF" w14:textId="0257287A" w:rsidR="009C1E66" w:rsidRPr="008850AE" w:rsidRDefault="009C1E66" w:rsidP="001B62FF">
      <w:pPr>
        <w:pStyle w:val="ListParagraph"/>
        <w:numPr>
          <w:ilvl w:val="0"/>
          <w:numId w:val="101"/>
        </w:numPr>
        <w:ind w:left="720"/>
        <w:rPr>
          <w:rFonts w:ascii="Times New Roman" w:eastAsiaTheme="minorHAnsi" w:hAnsi="Times New Roman"/>
          <w:lang w:val="es-CO"/>
        </w:rPr>
      </w:pPr>
      <w:r w:rsidRPr="008850AE">
        <w:rPr>
          <w:rFonts w:ascii="Times New Roman" w:eastAsiaTheme="minorEastAsia" w:hAnsi="Times New Roman"/>
          <w:lang w:val="es-CO"/>
        </w:rPr>
        <w:lastRenderedPageBreak/>
        <w:t>MISIÓN DE APOYO AL PROCESO DE PAZ EN COLOMBIA (MAPP/OEA</w:t>
      </w:r>
      <w:r w:rsidRPr="00567EAC">
        <w:rPr>
          <w:rFonts w:ascii="Times New Roman" w:eastAsiaTheme="minorEastAsia" w:hAnsi="Times New Roman"/>
          <w:lang w:val="es-CO"/>
        </w:rPr>
        <w:t>)</w:t>
      </w:r>
    </w:p>
    <w:p w14:paraId="3A9C7B4D" w14:textId="77777777" w:rsidR="009C1E66" w:rsidRPr="008850AE" w:rsidRDefault="009C1E66" w:rsidP="00DF0DE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kern w:val="2"/>
          <w:szCs w:val="22"/>
          <w:lang w:val="es-CO"/>
          <w14:ligatures w14:val="standardContextual"/>
        </w:rPr>
      </w:pPr>
      <w:r w:rsidRPr="008850AE">
        <w:rPr>
          <w:rFonts w:ascii="Times New Roman" w:eastAsia="Calibri" w:hAnsi="Times New Roman"/>
          <w:kern w:val="2"/>
          <w:szCs w:val="22"/>
          <w:lang w:val="es-CO"/>
          <w14:ligatures w14:val="standardContextual"/>
        </w:rPr>
        <w:t xml:space="preserve">Invitar a los Estados Miembros a que continúen reforzando el respaldo político y financiero de la MAPP/OEA en sus labores de fomento a la paz en Colombia y solicitar a la Secretaría General que asista y promueva a la MAPP/OEA, como medio de apoyo decidido al gobierno y al pueblo colombiano hacia la construcción de la paz bajo un modelo de cooperación innovador, flexible y útil, con sustento en la experiencia acumulada.     </w:t>
      </w:r>
    </w:p>
    <w:p w14:paraId="203302B4"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lang w:val="es-CO"/>
          <w14:ligatures w14:val="standardContextual"/>
        </w:rPr>
      </w:pPr>
    </w:p>
    <w:p w14:paraId="5FFB830A"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lang w:val="es-CO"/>
          <w14:ligatures w14:val="standardContextual"/>
        </w:rPr>
      </w:pPr>
    </w:p>
    <w:p w14:paraId="4EDEF3B1" w14:textId="77777777" w:rsidR="009C1E66" w:rsidRPr="008850AE" w:rsidRDefault="009C1E66" w:rsidP="001B62FF">
      <w:pPr>
        <w:pStyle w:val="ListParagraph"/>
        <w:numPr>
          <w:ilvl w:val="0"/>
          <w:numId w:val="101"/>
        </w:numPr>
        <w:ind w:left="720"/>
        <w:jc w:val="both"/>
        <w:rPr>
          <w:rFonts w:ascii="Times New Roman" w:eastAsiaTheme="minorHAnsi" w:hAnsi="Times New Roman"/>
          <w:lang w:val="es-CO"/>
        </w:rPr>
      </w:pPr>
      <w:r w:rsidRPr="008850AE">
        <w:rPr>
          <w:rFonts w:ascii="Times New Roman" w:eastAsiaTheme="minorEastAsia" w:hAnsi="Times New Roman"/>
          <w:lang w:val="es-CO"/>
        </w:rPr>
        <w:t xml:space="preserve">SEGUIMIENTO DE LA CONVENCIÓN INTERAMERICANA CONTRA LA CORRUPCIÓN Y DEL PROGRAMA INTERAMERICANO DE COOPERACIÓN PARA COMBATIR LA CORRUPCIÓN </w:t>
      </w:r>
      <w:r w:rsidRPr="008850AE">
        <w:rPr>
          <w:rFonts w:ascii="Times New Roman" w:eastAsiaTheme="minorEastAsia" w:hAnsi="Times New Roman"/>
          <w:color w:val="0000FF"/>
          <w:u w:val="single"/>
          <w:lang w:val="es-CO"/>
        </w:rPr>
        <w:t xml:space="preserve"> </w:t>
      </w:r>
    </w:p>
    <w:p w14:paraId="27837A2E" w14:textId="77777777" w:rsidR="009C1E66" w:rsidRPr="008850AE" w:rsidRDefault="009C1E66" w:rsidP="00DF0DEC">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8850AE">
        <w:rPr>
          <w:rFonts w:ascii="Times New Roman" w:eastAsia="Calibri" w:hAnsi="Times New Roman"/>
          <w:szCs w:val="22"/>
          <w:lang w:val="es-CO"/>
        </w:rPr>
        <w:t xml:space="preserve">Encomendar al Comité de Expertos del MESICIC (Mecanismo de Seguimiento de la Implementación de la Convención Interamericana contra la Corrupción) que, con el apoyo del Departamento de Cooperación Jurídica de la Secretaría de Asuntos Jurídicos, en su condición de Secretaría Técnica de este Mecanismo, y de acuerdo con su Reglamento y demás disposiciones que rigen el mismo y el calendario adoptado por dicho Comité para la Sexta Ronda, continúe y concluya los procesos de análisis en el marco de dicha Ronda relacionados con República Dominicana, Canadá, Bahamas, Estados Unidos, Guyana y Jamaica. Asimismo, solicitar al Comité de Expertos del MESICIC que, con el apoyo de la Secretaría Técnica de este Mecanismo, continúe con la consideración de la “Propuesta de indicadores para prevenir, detectar y abatir la impunidad relativos a los resultados sobre protección de denunciantes y testigos de actos de corrupción” y concluya con la adopción de los mismos.       </w:t>
      </w:r>
    </w:p>
    <w:p w14:paraId="79F2EEAE" w14:textId="77777777" w:rsidR="009C1E66" w:rsidRPr="008850AE" w:rsidRDefault="009C1E66" w:rsidP="00DF0DE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Calibri" w:hAnsi="Times New Roman"/>
          <w:szCs w:val="22"/>
          <w:lang w:val="es-CO"/>
        </w:rPr>
      </w:pPr>
    </w:p>
    <w:p w14:paraId="77BB7D59" w14:textId="77777777" w:rsidR="009C1E66" w:rsidRPr="008850AE" w:rsidRDefault="009C1E66" w:rsidP="00DF0DEC">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8850AE">
        <w:rPr>
          <w:rFonts w:ascii="Times New Roman" w:eastAsia="Calibri" w:hAnsi="Times New Roman"/>
          <w:szCs w:val="22"/>
          <w:lang w:val="es-CO"/>
        </w:rPr>
        <w:t>Solicitar a la Secretaría Técnica del MESICIC que, en el ámbito de sus competencias y de acuerdo con los recursos asignados en el programa-presupuesto de la Organización y otros recursos,</w:t>
      </w:r>
      <w:r w:rsidRPr="008850AE">
        <w:rPr>
          <w:rFonts w:ascii="Times New Roman" w:eastAsia="Calibri" w:hAnsi="Times New Roman"/>
          <w:szCs w:val="22"/>
          <w:shd w:val="clear" w:color="auto" w:fill="FFFFFF"/>
          <w:lang w:val="es-CO"/>
        </w:rPr>
        <w:t xml:space="preserve"> </w:t>
      </w:r>
      <w:r w:rsidRPr="008850AE">
        <w:rPr>
          <w:rFonts w:ascii="Times New Roman" w:eastAsia="Calibri" w:hAnsi="Times New Roman"/>
          <w:szCs w:val="22"/>
          <w:lang w:val="es-CO"/>
        </w:rPr>
        <w:t>continúe</w:t>
      </w:r>
      <w:r w:rsidRPr="008850AE">
        <w:rPr>
          <w:rFonts w:ascii="Times New Roman" w:eastAsia="Calibri" w:hAnsi="Times New Roman"/>
          <w:szCs w:val="22"/>
          <w:shd w:val="clear" w:color="auto" w:fill="FFFFFF"/>
          <w:lang w:val="es-CO"/>
        </w:rPr>
        <w:t xml:space="preserve"> ejecutando los mandatos derivados de las “Recomendaciones de la Cuarta Reunión de la Conferencia de los Estados Parte del MESICIC” y las Cumbres de las Américas, así como </w:t>
      </w:r>
      <w:r w:rsidRPr="008850AE">
        <w:rPr>
          <w:rFonts w:ascii="Times New Roman" w:eastAsia="Calibri" w:hAnsi="Times New Roman"/>
          <w:szCs w:val="22"/>
          <w:lang w:val="es-CO"/>
        </w:rPr>
        <w:t xml:space="preserve">brindando apoyo técnico y asesoría jurídica a la Conferencia de los Estados Parte y el Comité de Expertos y facilitando el intercambio de buenas prácticas, la cooperación horizontal entre los Estados, y las sinergias con otros mecanismos internacionales anticorrupción, mediante la organización de sesiones especiales con estos fines en el marco de la Cuadragésima y Cuadragésima primera Reunión del Comité de Expertos del MESICIC.       </w:t>
      </w:r>
    </w:p>
    <w:p w14:paraId="6EC4AE26"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0A59DA86"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3420FDC1" w14:textId="231DF942" w:rsidR="009C1E66" w:rsidRPr="008850AE" w:rsidRDefault="009C1E66" w:rsidP="001B62FF">
      <w:pPr>
        <w:pStyle w:val="ListParagraph"/>
        <w:numPr>
          <w:ilvl w:val="0"/>
          <w:numId w:val="101"/>
        </w:numPr>
        <w:ind w:left="720"/>
        <w:rPr>
          <w:rFonts w:ascii="Times New Roman" w:hAnsi="Times New Roman"/>
          <w:lang w:val="es-CO"/>
        </w:rPr>
      </w:pPr>
      <w:r w:rsidRPr="008850AE">
        <w:rPr>
          <w:rFonts w:ascii="Times New Roman" w:hAnsi="Times New Roman"/>
          <w:lang w:val="es-CO"/>
        </w:rPr>
        <w:t xml:space="preserve">SEGUIMIENTO DE LA CARTA DEMOCRÁTICA INTERAMERICANA </w:t>
      </w:r>
      <w:r w:rsidRPr="008850AE">
        <w:rPr>
          <w:rFonts w:ascii="Times New Roman" w:hAnsi="Times New Roman"/>
          <w:color w:val="0000FF"/>
          <w:u w:val="single"/>
          <w:lang w:val="es-CO"/>
        </w:rPr>
        <w:t xml:space="preserve"> </w:t>
      </w:r>
    </w:p>
    <w:p w14:paraId="35745908"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CO"/>
        </w:rPr>
      </w:pPr>
      <w:r w:rsidRPr="008850AE">
        <w:rPr>
          <w:rFonts w:ascii="Times New Roman" w:eastAsia="Calibri" w:hAnsi="Times New Roman"/>
          <w:color w:val="000000"/>
          <w:szCs w:val="22"/>
          <w:lang w:val="es-CO"/>
        </w:rPr>
        <w:t>1.</w:t>
      </w:r>
      <w:r w:rsidRPr="008850AE">
        <w:rPr>
          <w:rFonts w:ascii="Times New Roman" w:eastAsia="Calibri" w:hAnsi="Times New Roman"/>
          <w:color w:val="000000"/>
          <w:szCs w:val="22"/>
          <w:lang w:val="es-CO"/>
        </w:rPr>
        <w:tab/>
        <w:t xml:space="preserve">Encomendar al Consejo Permanente que promueva la realización de una sesión extraordinaria en seguimiento de los temas abordados en la sesión extraordinaria del Consejo Permanente realizada el 30 de mayo de 2023, centrada en la implementación de todos los aspectos de la Carta Democrática Interamericana y sus desafíos, y que informe a la Asamblea General sobre sus conclusiones y resultados en su quincuagésimo cuarto período ordinario de sesiones.       </w:t>
      </w:r>
    </w:p>
    <w:p w14:paraId="4B886830"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US"/>
        </w:rPr>
      </w:pPr>
    </w:p>
    <w:p w14:paraId="4B11E2F0"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US"/>
        </w:rPr>
      </w:pPr>
      <w:r w:rsidRPr="008850AE">
        <w:rPr>
          <w:rFonts w:ascii="Times New Roman" w:eastAsia="Times New Roman" w:hAnsi="Times New Roman"/>
          <w:szCs w:val="22"/>
          <w:lang w:val="es-US"/>
        </w:rPr>
        <w:t>2.</w:t>
      </w:r>
      <w:r w:rsidRPr="008850AE">
        <w:rPr>
          <w:rFonts w:ascii="Times New Roman" w:eastAsia="Times New Roman" w:hAnsi="Times New Roman"/>
          <w:szCs w:val="22"/>
          <w:lang w:val="es-US"/>
        </w:rPr>
        <w:tab/>
        <w:t xml:space="preserve">Alentar la creación de un grupo voluntario de composición abierta de los Estados Miembros que con el apoyo de la Secretaría para el Fortalecimiento de la Democracia fomente, entre sus integrantes el diálogo, la cooperación horizontal y el intercambio de buenas prácticas, e identifique </w:t>
      </w:r>
      <w:r w:rsidRPr="008850AE">
        <w:rPr>
          <w:rFonts w:ascii="Times New Roman" w:eastAsia="Times New Roman" w:hAnsi="Times New Roman"/>
          <w:szCs w:val="22"/>
          <w:lang w:val="es-US"/>
        </w:rPr>
        <w:lastRenderedPageBreak/>
        <w:t xml:space="preserve">oportunidades dentro de los principios de la Carta de la OEA y de la Carta Democrática Interamericana para fortalecer sus democracias. </w:t>
      </w:r>
      <w:r w:rsidRPr="008850AE">
        <w:rPr>
          <w:rFonts w:ascii="Times New Roman" w:eastAsia="Times New Roman" w:hAnsi="Times New Roman"/>
          <w:b/>
          <w:bCs/>
          <w:szCs w:val="22"/>
          <w:lang w:val="es-US"/>
        </w:rPr>
        <w:t xml:space="preserve">  </w:t>
      </w:r>
    </w:p>
    <w:p w14:paraId="083BE170"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US"/>
        </w:rPr>
      </w:pPr>
    </w:p>
    <w:p w14:paraId="7C444DC4"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b/>
          <w:bCs/>
          <w:szCs w:val="22"/>
          <w:lang w:val="es-US"/>
        </w:rPr>
      </w:pPr>
      <w:r w:rsidRPr="008850AE">
        <w:rPr>
          <w:rFonts w:ascii="Times New Roman" w:eastAsia="Times New Roman" w:hAnsi="Times New Roman"/>
          <w:szCs w:val="22"/>
          <w:lang w:val="es-US"/>
        </w:rPr>
        <w:t>3.</w:t>
      </w:r>
      <w:r w:rsidRPr="008850AE">
        <w:rPr>
          <w:rFonts w:ascii="Times New Roman" w:eastAsia="Times New Roman" w:hAnsi="Times New Roman"/>
          <w:szCs w:val="22"/>
          <w:lang w:val="es-US"/>
        </w:rPr>
        <w:tab/>
        <w:t xml:space="preserve">De conformidad con el Capítulo VI de la Carta Democrática “Promoción de una Cultura Democrática”, instruir a la Secretaría General que, mediante recursos existentes y contribuciones voluntarias, a través de la Secretaría Ejecutiva de Desarrollo Integral en coordinación con la Secretaría de Acceso a Derechos y Equidad, y en consulta y articulación con las autoridades nacionales correspondientes, presente para consideración de los Estados Miembros un plan de trabajo integrado y actualizado que refleje las metas y objetivos contenidos en la AG/RES. 2732 (XLII-O/12) “La educación en derechos humanos en la educación formal en las Américas” y el Programa Interamericano sobre Educación en Valores y Prácticas Democráticas. </w:t>
      </w:r>
      <w:r w:rsidRPr="008850AE">
        <w:rPr>
          <w:rFonts w:ascii="Times New Roman" w:eastAsia="Times New Roman" w:hAnsi="Times New Roman"/>
          <w:b/>
          <w:bCs/>
          <w:szCs w:val="22"/>
          <w:lang w:val="es-US"/>
        </w:rPr>
        <w:t xml:space="preserve"> </w:t>
      </w:r>
    </w:p>
    <w:p w14:paraId="63684E5D"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US"/>
        </w:rPr>
      </w:pPr>
    </w:p>
    <w:p w14:paraId="339330DC"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szCs w:val="22"/>
          <w:lang w:val="es-US"/>
        </w:rPr>
      </w:pPr>
    </w:p>
    <w:p w14:paraId="30C6310E" w14:textId="77777777" w:rsidR="009C1E66" w:rsidRPr="008850AE" w:rsidRDefault="009C1E66" w:rsidP="001B62FF">
      <w:pPr>
        <w:pStyle w:val="ListParagraph"/>
        <w:numPr>
          <w:ilvl w:val="0"/>
          <w:numId w:val="101"/>
        </w:numPr>
        <w:tabs>
          <w:tab w:val="left" w:pos="810"/>
        </w:tabs>
        <w:ind w:left="720"/>
        <w:rPr>
          <w:rFonts w:ascii="Times New Roman" w:eastAsia="Times New Roman" w:hAnsi="Times New Roman"/>
          <w:lang w:val="es-CO"/>
        </w:rPr>
      </w:pPr>
      <w:r w:rsidRPr="008850AE">
        <w:rPr>
          <w:rFonts w:ascii="Times New Roman" w:eastAsiaTheme="minorEastAsia" w:hAnsi="Times New Roman"/>
          <w:lang w:val="es-CO"/>
        </w:rPr>
        <w:t xml:space="preserve"> </w:t>
      </w:r>
      <w:r w:rsidRPr="008850AE">
        <w:rPr>
          <w:rFonts w:ascii="Times New Roman" w:eastAsiaTheme="minorEastAsia" w:hAnsi="Times New Roman"/>
          <w:lang w:val="es-CO"/>
        </w:rPr>
        <w:tab/>
        <w:t>PROGRAMA</w:t>
      </w:r>
      <w:r w:rsidRPr="008850AE">
        <w:rPr>
          <w:rFonts w:ascii="Times New Roman" w:hAnsi="Times New Roman"/>
          <w:lang w:val="es-CO"/>
        </w:rPr>
        <w:t xml:space="preserve"> INTERAMERICANO DE FACILITADORES JUDICIALES </w:t>
      </w:r>
    </w:p>
    <w:p w14:paraId="5031E85C"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r w:rsidRPr="008850AE">
        <w:rPr>
          <w:rFonts w:ascii="Times New Roman" w:eastAsia="Calibri" w:hAnsi="Times New Roman"/>
          <w:szCs w:val="22"/>
          <w:lang w:val="es-CO"/>
        </w:rPr>
        <w:t>RESUELVE:</w:t>
      </w:r>
    </w:p>
    <w:p w14:paraId="25ABFF32"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p>
    <w:p w14:paraId="5269D89C" w14:textId="77777777" w:rsidR="009C1E66" w:rsidRPr="008850AE" w:rsidRDefault="009C1E66" w:rsidP="00DF0DEC">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8850AE">
        <w:rPr>
          <w:rFonts w:ascii="Times New Roman" w:eastAsia="Calibri" w:hAnsi="Times New Roman"/>
          <w:szCs w:val="22"/>
          <w:lang w:val="es-CO"/>
        </w:rPr>
        <w:t xml:space="preserve">Solicitar a la Secretaría General a que, junto con el Programa Interamericano de Facilitadores Judiciales (PIFJ), continúen apoyando la realización de los Estudios de Evaluación de Resultados del Servicio Nacional de Facilitadores Judiciales en países que integran el Programa, a fin de que este instrumento se constituya en una valiosa herramienta para evaluar los avances, la toma de decisiones informadas, el diseño de estrategias efectivas y las áreas de mejora en la implementación de los Sistemas Nacionales de Facilitadores Judiciales (SNFJ).       </w:t>
      </w:r>
    </w:p>
    <w:p w14:paraId="41A7C265"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p>
    <w:p w14:paraId="5BD981D8" w14:textId="6B5E7E55" w:rsidR="009C1E66" w:rsidRPr="008850AE" w:rsidRDefault="009C1E66" w:rsidP="00DF0DEC">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8850AE">
        <w:rPr>
          <w:rFonts w:ascii="Times New Roman" w:eastAsia="Calibri" w:hAnsi="Times New Roman"/>
          <w:szCs w:val="22"/>
          <w:lang w:val="es-CO"/>
        </w:rPr>
        <w:t xml:space="preserve">Instar a los Servicios Nacionales de Facilitadores Judiciales a continuar con la fase </w:t>
      </w:r>
      <w:r w:rsidR="00ED394B">
        <w:rPr>
          <w:rFonts w:ascii="Times New Roman" w:eastAsia="Calibri" w:hAnsi="Times New Roman"/>
          <w:szCs w:val="22"/>
          <w:lang w:val="es-CO"/>
        </w:rPr>
        <w:t>I</w:t>
      </w:r>
      <w:r w:rsidRPr="008850AE">
        <w:rPr>
          <w:rFonts w:ascii="Times New Roman" w:eastAsia="Calibri" w:hAnsi="Times New Roman"/>
          <w:szCs w:val="22"/>
          <w:lang w:val="es-CO"/>
        </w:rPr>
        <w:t xml:space="preserve">I del PIFJ/OEA adaptada conforme a las necesidades particulares de cada país e institucionalizados de manera satisfactoria, así como exhortar al SNFJ a la promoción de una justicia abierta y la aplicación de componentes de justicia restaurativa y terapéutica que permitan la reparación del daño y la reintegración de las personas involucradas en la resolución del conflicto.       </w:t>
      </w:r>
    </w:p>
    <w:p w14:paraId="42571D8D"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p>
    <w:p w14:paraId="23157B26" w14:textId="77777777" w:rsidR="009C1E66" w:rsidRPr="008850AE" w:rsidRDefault="009C1E66" w:rsidP="00DF0DEC">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8850AE">
        <w:rPr>
          <w:rFonts w:ascii="Times New Roman" w:eastAsia="Calibri" w:hAnsi="Times New Roman"/>
          <w:szCs w:val="22"/>
          <w:lang w:val="es-CO"/>
        </w:rPr>
        <w:t xml:space="preserve">Reconocer el carácter prioritario y estratégico de la labor que realiza el Programa Interamericano de Facilitadores Judiciales y de los Servicios Nacionales de Facilitadores Judiciales como proyecto emblemático de la Organización de los Estados Americanos, el cual se encuentra alineado con los pilares estratégicos de la Organización, para que continúen desempeñando sus funciones en favor de las comunidades y las poblaciones menos favorecidas y de los Poderes Judiciales de las Américas.       </w:t>
      </w:r>
    </w:p>
    <w:p w14:paraId="0A221AE1"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p>
    <w:p w14:paraId="596DD472" w14:textId="77777777" w:rsidR="009C1E66" w:rsidRPr="008850AE" w:rsidRDefault="009C1E66" w:rsidP="00DF0DEC">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CO"/>
        </w:rPr>
      </w:pPr>
      <w:r w:rsidRPr="008850AE">
        <w:rPr>
          <w:rFonts w:ascii="Times New Roman" w:eastAsia="Calibri" w:hAnsi="Times New Roman"/>
          <w:szCs w:val="22"/>
          <w:lang w:val="es-CO"/>
        </w:rPr>
        <w:t>Felicitar al Ministerio de Justicia de Colombia, al Programa Nacional de Justicia en Equidad de Colombia, al Programa Nacional de Orientadoras Judiciales del Perú y al Poder Judicial del Estado Libre y Asociado de Puerto Rico por el destacado logro en la firma de los Acuerdos de Cooperación con la SG/OEA. Estos acuerdos representan hitos significativos y son ejemplos claros del compromiso de los Poderes Judiciales e instituciones de justicia para promover la paz y garantizar el pleno goce del derecho de acceso a la justicia en sus países.</w:t>
      </w:r>
      <w:r w:rsidRPr="008850AE">
        <w:rPr>
          <w:rFonts w:ascii="Times New Roman" w:eastAsiaTheme="minorEastAsia" w:hAnsi="Times New Roman"/>
          <w:szCs w:val="22"/>
          <w:lang w:val="es-US"/>
        </w:rPr>
        <w:t xml:space="preserve">        </w:t>
      </w:r>
    </w:p>
    <w:p w14:paraId="657C07C8"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CO"/>
        </w:rPr>
      </w:pPr>
      <w:r w:rsidRPr="008850AE">
        <w:rPr>
          <w:rFonts w:ascii="Times New Roman" w:eastAsia="Times New Roman" w:hAnsi="Times New Roman"/>
          <w:szCs w:val="22"/>
          <w:lang w:val="es-CO"/>
        </w:rPr>
        <w:br w:type="page"/>
      </w:r>
    </w:p>
    <w:p w14:paraId="624372D9" w14:textId="77777777" w:rsidR="009C1E66" w:rsidRPr="008850AE" w:rsidRDefault="009C1E66" w:rsidP="001B62FF">
      <w:pPr>
        <w:pStyle w:val="ListParagraph"/>
        <w:numPr>
          <w:ilvl w:val="0"/>
          <w:numId w:val="101"/>
        </w:numPr>
        <w:tabs>
          <w:tab w:val="left" w:pos="810"/>
        </w:tabs>
        <w:spacing w:after="0" w:line="240" w:lineRule="auto"/>
        <w:ind w:left="720"/>
        <w:rPr>
          <w:rFonts w:ascii="Times New Roman" w:eastAsia="Times New Roman" w:hAnsi="Times New Roman"/>
          <w:lang w:val="es-CO"/>
        </w:rPr>
      </w:pPr>
      <w:r w:rsidRPr="008850AE">
        <w:rPr>
          <w:rFonts w:ascii="Times New Roman" w:hAnsi="Times New Roman"/>
          <w:lang w:val="es-US"/>
        </w:rPr>
        <w:lastRenderedPageBreak/>
        <w:t xml:space="preserve">GOBIERNO ABIERTO, DIGITAL, INCLUSIVO, Y TRANSPARENTE </w:t>
      </w:r>
    </w:p>
    <w:p w14:paraId="5099DDF3" w14:textId="77777777" w:rsidR="009C1E66" w:rsidRPr="008850AE" w:rsidRDefault="009C1E66" w:rsidP="001B62F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39E49B6E"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r w:rsidRPr="008850AE">
        <w:rPr>
          <w:rFonts w:ascii="Times New Roman" w:eastAsia="Calibri" w:hAnsi="Times New Roman"/>
          <w:szCs w:val="22"/>
          <w:lang w:val="en-US"/>
        </w:rPr>
        <w:t>RESUELVE,</w:t>
      </w:r>
    </w:p>
    <w:p w14:paraId="122B90DF"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n-US"/>
        </w:rPr>
      </w:pPr>
    </w:p>
    <w:p w14:paraId="2C61808C" w14:textId="77777777" w:rsidR="009C1E66" w:rsidRPr="008850AE" w:rsidRDefault="009C1E66" w:rsidP="00DF0DEC">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CO"/>
        </w:rPr>
      </w:pPr>
      <w:r w:rsidRPr="008850AE">
        <w:rPr>
          <w:rFonts w:ascii="Times New Roman" w:eastAsia="Times New Roman" w:hAnsi="Times New Roman"/>
          <w:szCs w:val="22"/>
          <w:lang w:val="es-US"/>
        </w:rPr>
        <w:t xml:space="preserve">Solicitar a la Secretaría General que, a través del Departamento para la Gestión Pública Efectiva:       </w:t>
      </w:r>
    </w:p>
    <w:p w14:paraId="338D43EA"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es-CO"/>
        </w:rPr>
      </w:pPr>
    </w:p>
    <w:p w14:paraId="4D7345AB" w14:textId="77777777" w:rsidR="009C1E66" w:rsidRPr="008850AE" w:rsidRDefault="009C1E66" w:rsidP="00DF0DEC">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CO"/>
        </w:rPr>
      </w:pPr>
      <w:r w:rsidRPr="008850AE">
        <w:rPr>
          <w:rFonts w:ascii="Times New Roman" w:eastAsia="Times New Roman" w:hAnsi="Times New Roman"/>
          <w:szCs w:val="22"/>
          <w:lang w:val="es-US"/>
        </w:rPr>
        <w:t>Presente un informe a la CAJP sobre los avances en la implementación del Programa Interamericano de Datos Abiertos (PIDA) en los países.</w:t>
      </w:r>
      <w:r w:rsidRPr="008850AE">
        <w:rPr>
          <w:rFonts w:ascii="Times New Roman" w:eastAsiaTheme="minorEastAsia" w:hAnsi="Times New Roman"/>
          <w:szCs w:val="22"/>
          <w:lang w:val="es-US"/>
        </w:rPr>
        <w:t xml:space="preserve"> </w:t>
      </w:r>
    </w:p>
    <w:p w14:paraId="5A448CE8"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CO"/>
        </w:rPr>
      </w:pPr>
    </w:p>
    <w:p w14:paraId="12DE8DAE" w14:textId="77777777" w:rsidR="009C1E66" w:rsidRPr="008850AE" w:rsidRDefault="009C1E66" w:rsidP="00DF0DEC">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CO"/>
        </w:rPr>
      </w:pPr>
      <w:r w:rsidRPr="008850AE">
        <w:rPr>
          <w:rFonts w:ascii="Times New Roman" w:eastAsia="Times New Roman" w:hAnsi="Times New Roman"/>
          <w:szCs w:val="22"/>
          <w:lang w:val="es-CO"/>
        </w:rPr>
        <w:t xml:space="preserve">Trabaje en el continuo desarrollo de una agenda interamericana respecto a las tecnologías emergentes en los gobiernos digitales de América, particularmente en lo relativo al uso ético de políticas de inteligencia artificial, algoritmos, y gobernanza de datos, brindando asesoría, acompañamiento, apoyo técnico o gestión de fondos a los Estados Miembros y se informe a la CAJP sobre los avances alcanzados.       </w:t>
      </w:r>
    </w:p>
    <w:p w14:paraId="7EEE072D"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imes New Roman" w:hAnsi="Times New Roman"/>
          <w:szCs w:val="22"/>
          <w:lang w:val="es-CO"/>
        </w:rPr>
      </w:pPr>
    </w:p>
    <w:p w14:paraId="0C9647AE" w14:textId="77777777" w:rsidR="009C1E66" w:rsidRPr="008850AE" w:rsidRDefault="009C1E66" w:rsidP="00DF0DEC">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CO"/>
        </w:rPr>
      </w:pPr>
      <w:r w:rsidRPr="008850AE">
        <w:rPr>
          <w:rFonts w:ascii="Times New Roman" w:eastAsia="Times New Roman" w:hAnsi="Times New Roman"/>
          <w:szCs w:val="22"/>
          <w:lang w:val="es-US"/>
        </w:rPr>
        <w:t xml:space="preserve">Invitar a los Estados Miembros a participar en las siguientes reuniones regionales:       </w:t>
      </w:r>
    </w:p>
    <w:p w14:paraId="7C489B46"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es-CO"/>
        </w:rPr>
      </w:pPr>
    </w:p>
    <w:p w14:paraId="0879CE0F" w14:textId="77777777" w:rsidR="009C1E66" w:rsidRPr="008850AE" w:rsidRDefault="009C1E66" w:rsidP="00DF0DEC">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CO"/>
        </w:rPr>
      </w:pPr>
      <w:r w:rsidRPr="008850AE">
        <w:rPr>
          <w:rFonts w:ascii="Times New Roman" w:eastAsia="Times New Roman" w:hAnsi="Times New Roman"/>
          <w:szCs w:val="22"/>
          <w:lang w:val="es-US"/>
        </w:rPr>
        <w:t xml:space="preserve">10ª Conferencia Regional de Datos Abiertos Abrelatam y Condatos, en Montevideo, Uruguay, del 30 de octubre al 3 de noviembre del 2023, y pedir al DGPE el apoyo para su realización y que informe a la CAJP acerca de los resultados del encuentro. </w:t>
      </w:r>
    </w:p>
    <w:p w14:paraId="43E2D237"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CO"/>
        </w:rPr>
      </w:pPr>
    </w:p>
    <w:p w14:paraId="6FA76DBB" w14:textId="77777777" w:rsidR="009C1E66" w:rsidRPr="008850AE" w:rsidRDefault="009C1E66" w:rsidP="00DF0DEC">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CO"/>
        </w:rPr>
      </w:pPr>
      <w:r w:rsidRPr="008850AE">
        <w:rPr>
          <w:rFonts w:ascii="Times New Roman" w:eastAsia="Times New Roman" w:hAnsi="Times New Roman"/>
          <w:szCs w:val="22"/>
          <w:lang w:val="es-US"/>
        </w:rPr>
        <w:t>20ª Reunión Anual de la Red Interamericana de Gobierno Digital (RedGealc) a realizarse en Santiago de Chile, del 21 al 22 de noviembre de 2023 y pedir al DGPE el apoyo para su realización y que informe a la CAJP acerca de los resultados de la reunión.</w:t>
      </w:r>
      <w:r w:rsidRPr="008850AE">
        <w:rPr>
          <w:rFonts w:ascii="Times New Roman" w:eastAsiaTheme="minorEastAsia" w:hAnsi="Times New Roman"/>
          <w:szCs w:val="22"/>
          <w:lang w:val="es-US"/>
        </w:rPr>
        <w:t xml:space="preserve"> </w:t>
      </w:r>
    </w:p>
    <w:p w14:paraId="05299267"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p>
    <w:p w14:paraId="26E22973"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p>
    <w:p w14:paraId="4D5CE4D0" w14:textId="332D1428" w:rsidR="009C1E66" w:rsidRPr="008850AE" w:rsidRDefault="009C1E66" w:rsidP="001B62FF">
      <w:pPr>
        <w:pStyle w:val="ListParagraph"/>
        <w:numPr>
          <w:ilvl w:val="0"/>
          <w:numId w:val="101"/>
        </w:numPr>
        <w:tabs>
          <w:tab w:val="left" w:pos="810"/>
        </w:tabs>
        <w:ind w:left="720"/>
        <w:rPr>
          <w:rFonts w:ascii="Times New Roman" w:hAnsi="Times New Roman"/>
          <w:lang w:val="es-AR"/>
        </w:rPr>
      </w:pPr>
      <w:r w:rsidRPr="008850AE">
        <w:rPr>
          <w:rFonts w:ascii="Times New Roman" w:hAnsi="Times New Roman"/>
          <w:lang w:val="es-US"/>
        </w:rPr>
        <w:t>DEMOCRACIA</w:t>
      </w:r>
      <w:r w:rsidRPr="008850AE">
        <w:rPr>
          <w:rFonts w:ascii="Times New Roman" w:hAnsi="Times New Roman"/>
          <w:lang w:val="es-AR"/>
        </w:rPr>
        <w:t>, DISCURSOS DE ODIO Y DERECHOS HUMANOS</w:t>
      </w:r>
      <w:bookmarkStart w:id="39" w:name="_Hlk138448329"/>
      <w:r w:rsidR="002951D8" w:rsidRPr="002951D8">
        <w:rPr>
          <w:rStyle w:val="FootnoteReference"/>
          <w:rFonts w:ascii="Times New Roman" w:hAnsi="Times New Roman"/>
          <w:u w:val="single"/>
          <w:vertAlign w:val="superscript"/>
          <w:lang w:val="es-AR"/>
        </w:rPr>
        <w:footnoteReference w:id="25"/>
      </w:r>
      <w:r w:rsidR="002951D8" w:rsidRPr="002951D8">
        <w:rPr>
          <w:rFonts w:ascii="Times New Roman" w:hAnsi="Times New Roman"/>
          <w:vertAlign w:val="superscript"/>
          <w:lang w:val="es-AR"/>
        </w:rPr>
        <w:t>/</w:t>
      </w:r>
      <w:bookmarkEnd w:id="39"/>
      <w:r w:rsidRPr="008850AE">
        <w:rPr>
          <w:rFonts w:ascii="Times New Roman" w:hAnsi="Times New Roman"/>
          <w:lang w:val="es-AR"/>
        </w:rPr>
        <w:t xml:space="preserve"> </w:t>
      </w:r>
      <w:r w:rsidRPr="008850AE">
        <w:rPr>
          <w:rFonts w:ascii="Times New Roman" w:hAnsi="Times New Roman"/>
          <w:color w:val="0000FF"/>
          <w:u w:val="single"/>
          <w:lang w:val="es-AR"/>
        </w:rPr>
        <w:t xml:space="preserve"> </w:t>
      </w:r>
      <w:r w:rsidRPr="008850AE">
        <w:rPr>
          <w:rFonts w:ascii="Times New Roman" w:hAnsi="Times New Roman"/>
          <w:lang w:val="es-AR"/>
        </w:rPr>
        <w:t xml:space="preserve"> </w:t>
      </w:r>
    </w:p>
    <w:p w14:paraId="7FC2D6B3"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4"/>
        <w:rPr>
          <w:rFonts w:ascii="Times New Roman" w:eastAsia="Calibri" w:hAnsi="Times New Roman"/>
          <w:szCs w:val="22"/>
          <w:lang w:val="es-AR"/>
        </w:rPr>
      </w:pPr>
    </w:p>
    <w:p w14:paraId="70B39ABE"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rPr>
      </w:pPr>
      <w:r w:rsidRPr="008850AE">
        <w:rPr>
          <w:rFonts w:ascii="Times New Roman" w:eastAsia="Times New Roman" w:hAnsi="Times New Roman"/>
          <w:szCs w:val="22"/>
          <w:lang w:val="es-AR" w:eastAsia="en-CA"/>
        </w:rPr>
        <w:t>RECORDANDO que todos los derechos humanos son universales, indivisibles e interdependientes y que están relacionados entre sí y que toda persona tiene derecho a disfrutar de esos derechos sin ninguna distinción;</w:t>
      </w:r>
      <w:r w:rsidRPr="008850AE">
        <w:rPr>
          <w:rFonts w:ascii="Times New Roman" w:eastAsia="Times New Roman" w:hAnsi="Times New Roman"/>
          <w:szCs w:val="22"/>
          <w:lang w:val="es-AR"/>
        </w:rPr>
        <w:t xml:space="preserve">       </w:t>
      </w:r>
    </w:p>
    <w:p w14:paraId="354465D5"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rPr>
      </w:pPr>
    </w:p>
    <w:p w14:paraId="1C036B22"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r w:rsidRPr="008850AE">
        <w:rPr>
          <w:rFonts w:ascii="Times New Roman" w:eastAsia="Times New Roman" w:hAnsi="Times New Roman"/>
          <w:szCs w:val="22"/>
          <w:lang w:val="es-AR" w:eastAsia="en-CA"/>
        </w:rPr>
        <w:t>CONSCIENTES de que la Carta de la Organización de los Estados Americanos establece en su preámbulo “que la democracia representativa es condición indispensable para la estabilidad, la paz y el desarrollo de la región” y que uno de los propósitos esenciales de la Organización es “promover y consolidar la democracia representativa dentro del principio de la no intervención”;</w:t>
      </w:r>
      <w:r w:rsidRPr="008850AE">
        <w:rPr>
          <w:rFonts w:ascii="Times New Roman" w:eastAsiaTheme="minorEastAsia" w:hAnsi="Times New Roman"/>
          <w:szCs w:val="22"/>
          <w:lang w:val="es-CO"/>
        </w:rPr>
        <w:t xml:space="preserve"> </w:t>
      </w:r>
      <w:r w:rsidRPr="008850AE">
        <w:rPr>
          <w:rFonts w:ascii="Times New Roman" w:eastAsia="Times New Roman" w:hAnsi="Times New Roman"/>
          <w:szCs w:val="22"/>
          <w:lang w:val="es-AR" w:eastAsia="en-CA"/>
        </w:rPr>
        <w:t xml:space="preserve">      </w:t>
      </w:r>
    </w:p>
    <w:p w14:paraId="472D6524" w14:textId="77777777" w:rsidR="00D247A6" w:rsidRPr="008850AE" w:rsidRDefault="00D247A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p>
    <w:p w14:paraId="4A31A728" w14:textId="3913C9B1"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r w:rsidRPr="008850AE">
        <w:rPr>
          <w:rFonts w:ascii="Times New Roman" w:eastAsia="Times New Roman" w:hAnsi="Times New Roman"/>
          <w:szCs w:val="22"/>
          <w:lang w:val="es-AR" w:eastAsia="en-CA"/>
        </w:rPr>
        <w:t xml:space="preserve">REAFIRMANDO que la Carta Democrática Interamericana, adoptada por los Estados Miembros en 2001, reconoce que “los pueblos de América tienen derecho a la democracia y sus gobiernos la obligación de promoverla y defenderla”, y que “el ejercicio efectivo de la democracia </w:t>
      </w:r>
      <w:r w:rsidRPr="008850AE">
        <w:rPr>
          <w:rFonts w:ascii="Times New Roman" w:eastAsia="Times New Roman" w:hAnsi="Times New Roman"/>
          <w:szCs w:val="22"/>
          <w:lang w:val="es-AR" w:eastAsia="en-CA"/>
        </w:rPr>
        <w:lastRenderedPageBreak/>
        <w:t xml:space="preserve">representativa es la base del estado de derecho y los regímenes constitucionales de los Estados Miembros de la Organización de los Estados Americanos”;       </w:t>
      </w:r>
    </w:p>
    <w:p w14:paraId="0C36F800" w14:textId="77777777" w:rsidR="001B62FF" w:rsidRDefault="001B62FF"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p>
    <w:p w14:paraId="3EA3ECAF" w14:textId="6053DC4A"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r w:rsidRPr="008850AE">
        <w:rPr>
          <w:rFonts w:ascii="Times New Roman" w:eastAsia="Times New Roman" w:hAnsi="Times New Roman"/>
          <w:szCs w:val="22"/>
          <w:lang w:val="es-AR" w:eastAsia="en-CA"/>
        </w:rPr>
        <w:t xml:space="preserve">RESALTANDO el artículo 13.5 de la Convención Americana sobre Derechos Humanos que establece la prohibición por la ley, de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       </w:t>
      </w:r>
    </w:p>
    <w:p w14:paraId="31BBD7CE"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p>
    <w:p w14:paraId="0E52D8B3"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AR" w:eastAsia="en-CA"/>
        </w:rPr>
      </w:pPr>
      <w:r w:rsidRPr="008850AE">
        <w:rPr>
          <w:rFonts w:ascii="Times New Roman" w:eastAsia="Times New Roman" w:hAnsi="Times New Roman"/>
          <w:szCs w:val="22"/>
          <w:lang w:val="es-AR" w:eastAsia="en-CA"/>
        </w:rPr>
        <w:t xml:space="preserve">RECORDANDO la Declaración de Asunción: “Desarrollo con inclusión social” adoptada por el Estados de las Américas el 2014, en la que expresaron la necesidad imperiosa de promover sociedades justas, equitativas e inclusivas;       </w:t>
      </w:r>
    </w:p>
    <w:p w14:paraId="1B4FFCDB"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BO"/>
        </w:rPr>
      </w:pPr>
    </w:p>
    <w:p w14:paraId="66A42F61" w14:textId="36A17253"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BO"/>
        </w:rPr>
      </w:pPr>
      <w:r w:rsidRPr="008850AE">
        <w:rPr>
          <w:rFonts w:ascii="Times New Roman" w:eastAsiaTheme="minorEastAsia" w:hAnsi="Times New Roman"/>
          <w:szCs w:val="22"/>
          <w:lang w:val="es-BO"/>
        </w:rPr>
        <w:t>CONSIDERANDO que es necesario abordar las causas profundas del discurso de odio y la intolerancia y acciones concretas especialmente orientadas a la educación, la cultura de paz y los derechos humanos para fortalecer la sana convivencia democrática</w:t>
      </w:r>
      <w:r w:rsidR="002951D8">
        <w:rPr>
          <w:rFonts w:ascii="Times New Roman" w:eastAsiaTheme="minorEastAsia" w:hAnsi="Times New Roman"/>
          <w:szCs w:val="22"/>
          <w:lang w:val="es-BO"/>
        </w:rPr>
        <w:t>;</w:t>
      </w:r>
      <w:r w:rsidRPr="008850AE">
        <w:rPr>
          <w:rFonts w:ascii="Times New Roman" w:eastAsiaTheme="minorEastAsia" w:hAnsi="Times New Roman"/>
          <w:szCs w:val="22"/>
          <w:lang w:val="es-BO"/>
        </w:rPr>
        <w:t xml:space="preserve">    </w:t>
      </w:r>
    </w:p>
    <w:p w14:paraId="43BA8391"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es-BO"/>
        </w:rPr>
      </w:pPr>
    </w:p>
    <w:p w14:paraId="655617A8" w14:textId="5F938F43"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US" w:eastAsia="en-CA"/>
        </w:rPr>
      </w:pPr>
      <w:r w:rsidRPr="008850AE">
        <w:rPr>
          <w:rFonts w:ascii="Times New Roman" w:eastAsiaTheme="minorEastAsia" w:hAnsi="Times New Roman"/>
          <w:szCs w:val="22"/>
          <w:lang w:val="es-BO"/>
        </w:rPr>
        <w:t>REITERANDO que los discursos de odio impactan en la vida de las personas, socavan los sistemas democráticos, el respeto de la diversidad y constituyen una grave preocupación común para nuestra región por cuanto dichos discursos y formas de expresión alimentan la incitación a la violencia extrema y las formas conexas de intolerancia</w:t>
      </w:r>
      <w:r w:rsidR="002951D8">
        <w:rPr>
          <w:rFonts w:ascii="Times New Roman" w:eastAsiaTheme="minorEastAsia" w:hAnsi="Times New Roman"/>
          <w:szCs w:val="22"/>
          <w:lang w:val="es-BO"/>
        </w:rPr>
        <w:t>,</w:t>
      </w:r>
      <w:r w:rsidRPr="008850AE">
        <w:rPr>
          <w:rFonts w:ascii="Times New Roman" w:eastAsiaTheme="minorEastAsia" w:hAnsi="Times New Roman"/>
          <w:szCs w:val="22"/>
          <w:lang w:val="es-BO"/>
        </w:rPr>
        <w:t xml:space="preserve">    </w:t>
      </w:r>
    </w:p>
    <w:p w14:paraId="32D67AE6"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BO"/>
        </w:rPr>
      </w:pPr>
    </w:p>
    <w:p w14:paraId="69358E7D"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BO"/>
        </w:rPr>
      </w:pPr>
      <w:r w:rsidRPr="008850AE">
        <w:rPr>
          <w:rFonts w:ascii="Times New Roman" w:eastAsiaTheme="minorEastAsia" w:hAnsi="Times New Roman"/>
          <w:szCs w:val="22"/>
          <w:lang w:val="es-BO"/>
        </w:rPr>
        <w:t xml:space="preserve">RESUELVE: </w:t>
      </w:r>
    </w:p>
    <w:p w14:paraId="46A82F72"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BO"/>
        </w:rPr>
      </w:pPr>
    </w:p>
    <w:p w14:paraId="3D3100AE" w14:textId="77777777" w:rsidR="009C1E66" w:rsidRPr="008850AE" w:rsidRDefault="009C1E66" w:rsidP="00DF0DEC">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BO"/>
        </w:rPr>
      </w:pPr>
      <w:r w:rsidRPr="008850AE">
        <w:rPr>
          <w:rFonts w:ascii="Times New Roman" w:eastAsiaTheme="minorEastAsia" w:hAnsi="Times New Roman"/>
          <w:szCs w:val="22"/>
          <w:lang w:val="es-BO"/>
        </w:rPr>
        <w:t xml:space="preserve">Reafirmar el compromiso con la promoción y protección de todos los derechos humanos para todas las personas y con la defensa de la Democracia, y el orden constitucional de los Estados que ponen en relieve la necesidad de promover los valores de la tolerancia, la no discriminación, el pluralismo y el respeto al Estado de Derecho y al Derecho internacional.        </w:t>
      </w:r>
    </w:p>
    <w:p w14:paraId="1BF3EC01"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EastAsia" w:hAnsi="Times New Roman"/>
          <w:szCs w:val="22"/>
          <w:lang w:val="es-BO"/>
        </w:rPr>
      </w:pPr>
    </w:p>
    <w:p w14:paraId="77B19F34" w14:textId="77777777" w:rsidR="009C1E66" w:rsidRPr="008850AE" w:rsidRDefault="009C1E66" w:rsidP="00DF0DEC">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es-BO"/>
        </w:rPr>
      </w:pPr>
      <w:r w:rsidRPr="008850AE">
        <w:rPr>
          <w:rFonts w:ascii="Times New Roman" w:eastAsiaTheme="minorEastAsia" w:hAnsi="Times New Roman"/>
          <w:szCs w:val="22"/>
          <w:lang w:val="es-BO"/>
        </w:rPr>
        <w:t xml:space="preserve">Reafirmar que la democracia, el desarrollo, el estado de derecho y el respeto de los derechos humanos y libertades fundamentales de todas las personas son interdependientes y se refuerzan mutuamente y que la democracia constituye uno de los logros más importantes de nuestra región y se basa en la voluntad del pueblo libremente expresada para determinar su propio régimen político, económico, social y cultural y en su plena participación en todos los aspectos de la vida, y pone de relieve la necesidad del respeto y la aplicación universales de los derechos humanos y la adhesión al estado de derecho tanto en el plano nacional como en el internacional, respetando el principio de no intervención.       </w:t>
      </w:r>
    </w:p>
    <w:p w14:paraId="74357A9C"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es-BO"/>
        </w:rPr>
      </w:pPr>
    </w:p>
    <w:p w14:paraId="42ADA217" w14:textId="77777777" w:rsidR="009C1E66" w:rsidRPr="008850AE" w:rsidRDefault="009C1E66" w:rsidP="00DF0DEC">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BO"/>
        </w:rPr>
      </w:pPr>
      <w:r w:rsidRPr="008850AE">
        <w:rPr>
          <w:rFonts w:ascii="Times New Roman" w:eastAsia="Calibri" w:hAnsi="Times New Roman"/>
          <w:szCs w:val="22"/>
          <w:lang w:val="es-BO"/>
        </w:rPr>
        <w:t xml:space="preserve">Reafirmar que toda persona tiene derecho a la libertad de expresión, pero que el ejercicio de ese derecho implica deberes y responsabilidades especiales como se expresa en el artículo 13.2 de la Convención Americana sobre Derechos Humanos y en el artículo 19 del Pacto Internacional de Derechos Civiles y Políticos.        </w:t>
      </w:r>
    </w:p>
    <w:p w14:paraId="1A302A18"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EastAsia" w:hAnsi="Times New Roman"/>
          <w:szCs w:val="22"/>
          <w:lang w:val="es-BO"/>
        </w:rPr>
      </w:pPr>
    </w:p>
    <w:p w14:paraId="44CB971C" w14:textId="77777777" w:rsidR="009C1E66" w:rsidRPr="008850AE" w:rsidRDefault="009C1E66" w:rsidP="00DF0DEC">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es-BO"/>
        </w:rPr>
      </w:pPr>
      <w:r w:rsidRPr="008850AE">
        <w:rPr>
          <w:rFonts w:ascii="Times New Roman" w:eastAsia="Times New Roman" w:hAnsi="Times New Roman"/>
          <w:szCs w:val="22"/>
          <w:lang w:val="es-BO"/>
        </w:rPr>
        <w:t xml:space="preserve">Condenar enérgicamente los discursos de odio, incluso en el ambiente digital y por ideología política, entre otros motivos, que violan los derechos humanos, con la finalidad de prevenir actos de violencia, incluyendo violencia política, extremismo violento, terrorismo, racismo, discriminación, intolerancia, xenofobia y otras graves vulneraciones a los derechos humanos, </w:t>
      </w:r>
      <w:r w:rsidRPr="008850AE">
        <w:rPr>
          <w:rFonts w:ascii="Times New Roman" w:eastAsia="Times New Roman" w:hAnsi="Times New Roman"/>
          <w:szCs w:val="22"/>
          <w:lang w:val="es-BO"/>
        </w:rPr>
        <w:lastRenderedPageBreak/>
        <w:t xml:space="preserve">condenadas por diversos instrumentos internacionales, y que son contrarios al orden constitucional, la seguridad, la estabilidad y la paz de nuestros países.       </w:t>
      </w:r>
    </w:p>
    <w:p w14:paraId="5170F672"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es-BO"/>
        </w:rPr>
      </w:pPr>
    </w:p>
    <w:p w14:paraId="75AB551E" w14:textId="77777777" w:rsidR="009C1E66" w:rsidRPr="008850AE" w:rsidRDefault="009C1E66" w:rsidP="00DF0DEC">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BO"/>
        </w:rPr>
      </w:pPr>
      <w:r w:rsidRPr="008850AE">
        <w:rPr>
          <w:rFonts w:ascii="Times New Roman" w:eastAsia="Calibri" w:hAnsi="Times New Roman"/>
          <w:szCs w:val="22"/>
          <w:lang w:val="es-BO"/>
        </w:rPr>
        <w:t xml:space="preserve">Fortalecer las políticas públicas para evitar que, a causa de las expresiones y discursos de odio, se </w:t>
      </w:r>
      <w:r w:rsidRPr="008850AE">
        <w:rPr>
          <w:rFonts w:ascii="Times New Roman" w:eastAsiaTheme="minorEastAsia" w:hAnsi="Times New Roman"/>
          <w:szCs w:val="22"/>
          <w:lang w:val="es-BO"/>
        </w:rPr>
        <w:t>profundicen</w:t>
      </w:r>
      <w:r w:rsidRPr="008850AE">
        <w:rPr>
          <w:rFonts w:ascii="Times New Roman" w:eastAsia="Calibri" w:hAnsi="Times New Roman"/>
          <w:szCs w:val="22"/>
          <w:lang w:val="es-BO"/>
        </w:rPr>
        <w:t xml:space="preserve"> las desigualdades preexistentes, en especial cuando se dirigen a personas y grupos en situación de vulnerabilidad y/o históricamente discriminados.</w:t>
      </w:r>
      <w:r w:rsidRPr="008850AE">
        <w:rPr>
          <w:rFonts w:ascii="Times New Roman" w:eastAsia="Times New Roman" w:hAnsi="Times New Roman"/>
          <w:szCs w:val="22"/>
          <w:lang w:val="es-BO"/>
        </w:rPr>
        <w:t xml:space="preserve">       </w:t>
      </w:r>
    </w:p>
    <w:p w14:paraId="48ED5AB5"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lang w:val="es-BO"/>
        </w:rPr>
      </w:pPr>
    </w:p>
    <w:p w14:paraId="54BDA081" w14:textId="77777777" w:rsidR="009C1E66" w:rsidRPr="008850AE" w:rsidRDefault="009C1E66" w:rsidP="00DF0DEC">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es-BO"/>
        </w:rPr>
      </w:pPr>
      <w:r w:rsidRPr="008850AE">
        <w:rPr>
          <w:rFonts w:ascii="Times New Roman" w:eastAsia="Calibri" w:hAnsi="Times New Roman"/>
          <w:szCs w:val="22"/>
          <w:lang w:val="es-BO"/>
        </w:rPr>
        <w:t xml:space="preserve">Instar a los Estados a cooperar para mejor comprender las causas e implicaciones del discurso de odio para la democracia y los derechos humanos, así como adoptar medidas efectivas para combatir estos discursos y sus causas estructurales, con base en el derecho internacional de los derechos humanos y otros compromisos y obligaciones internacionales asumidos por los Estados. </w:t>
      </w:r>
      <w:r w:rsidRPr="008850AE">
        <w:rPr>
          <w:rFonts w:ascii="Times New Roman" w:eastAsia="Times New Roman" w:hAnsi="Times New Roman"/>
          <w:szCs w:val="22"/>
          <w:lang w:val="es-BO"/>
        </w:rPr>
        <w:t xml:space="preserve">      </w:t>
      </w:r>
    </w:p>
    <w:p w14:paraId="09C34B09"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BO"/>
        </w:rPr>
      </w:pPr>
    </w:p>
    <w:p w14:paraId="24224767"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BO"/>
        </w:rPr>
      </w:pPr>
    </w:p>
    <w:p w14:paraId="5219F78F" w14:textId="77777777" w:rsidR="009C1E66" w:rsidRPr="008850AE" w:rsidRDefault="009C1E66" w:rsidP="001B62FF">
      <w:pPr>
        <w:pStyle w:val="ListParagraph"/>
        <w:numPr>
          <w:ilvl w:val="0"/>
          <w:numId w:val="101"/>
        </w:numPr>
        <w:tabs>
          <w:tab w:val="left" w:pos="810"/>
        </w:tabs>
        <w:ind w:left="720"/>
        <w:rPr>
          <w:rFonts w:ascii="Times New Roman" w:hAnsi="Times New Roman"/>
          <w:lang w:val="es-US"/>
        </w:rPr>
      </w:pPr>
      <w:r w:rsidRPr="008850AE">
        <w:rPr>
          <w:rFonts w:ascii="Times New Roman" w:hAnsi="Times New Roman"/>
          <w:lang w:val="es-US"/>
        </w:rPr>
        <w:t xml:space="preserve">FORTALECIMIENTO DEL CATASTRO Y REGISTRO DE LA PROPIEDAD EN LAS AMÉRICAS </w:t>
      </w:r>
      <w:r w:rsidRPr="008850AE">
        <w:rPr>
          <w:rFonts w:ascii="Times New Roman" w:hAnsi="Times New Roman"/>
          <w:color w:val="0000FF"/>
          <w:u w:val="single"/>
          <w:lang w:val="es-US"/>
        </w:rPr>
        <w:t xml:space="preserve"> </w:t>
      </w:r>
    </w:p>
    <w:p w14:paraId="493B0B2E"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US"/>
        </w:rPr>
      </w:pPr>
    </w:p>
    <w:p w14:paraId="7928C291"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8850AE">
        <w:rPr>
          <w:rFonts w:ascii="Times New Roman" w:eastAsia="Calibri" w:hAnsi="Times New Roman"/>
          <w:color w:val="000000"/>
          <w:szCs w:val="22"/>
          <w:lang w:val="es-MX"/>
        </w:rPr>
        <w:t xml:space="preserve">CONSIDERANDO las secciones de “Fortalecimiento del catastro y registro de la propiedad en las Américas” de las resoluciones AG/RES. 2927 (XLVIII-O/18), AG/RES. 2931 (XLIX-O/19) AG/RES. 2958 (L-O/20), AG/RES. 2975 (LI-O/21) y AG/RES. 2989 (LII-O/22), “Fortalecimiento de la democracia”, en las que se encomienda a la Secretaría General, a través del Departamento para la Gestión Pública Efectiva, que continúe apoyando los esfuerzos de los Estados Miembros que así lo soliciten, para el fortalecimiento de su gestión catastral y de registro de la propiedad, así como el intercambio de experiencias y buenas prácticas que promuevan la agenda regional en esta materia; y       </w:t>
      </w:r>
    </w:p>
    <w:p w14:paraId="2BBD333B"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p>
    <w:p w14:paraId="14633055"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lang w:val="es-MX"/>
        </w:rPr>
      </w:pPr>
      <w:r w:rsidRPr="008850AE">
        <w:rPr>
          <w:rFonts w:ascii="Times New Roman" w:eastAsia="Calibri" w:hAnsi="Times New Roman"/>
          <w:color w:val="000000"/>
          <w:szCs w:val="22"/>
          <w:lang w:val="es-MX"/>
        </w:rPr>
        <w:t xml:space="preserve">TOMANDO NOTA del informe de actividades de la Red Interamericana de Catastro y Registro de la Propiedad (RICRP) de 2022 presentado en el marco de su VIII Asamblea el día 16 de noviembre de 2022 en modalidad presencial; y el 11 de mayo de 2023 a la Comisión de Asuntos Jurídicos y Políticos.       </w:t>
      </w:r>
    </w:p>
    <w:p w14:paraId="3C41F4D0"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4959916D"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r w:rsidRPr="008850AE">
        <w:rPr>
          <w:rFonts w:ascii="Times New Roman" w:eastAsia="Calibri" w:hAnsi="Times New Roman"/>
          <w:color w:val="000000"/>
          <w:szCs w:val="22"/>
          <w:lang w:val="es-MX"/>
        </w:rPr>
        <w:t>RESUELVE:</w:t>
      </w:r>
    </w:p>
    <w:p w14:paraId="0C2CCF7A"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MX"/>
        </w:rPr>
      </w:pPr>
    </w:p>
    <w:p w14:paraId="2E203CBC" w14:textId="77777777" w:rsidR="009C1E66" w:rsidRPr="008850AE" w:rsidRDefault="009C1E66" w:rsidP="00DF0DEC">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olor w:val="000000"/>
          <w:szCs w:val="22"/>
          <w:lang w:val="es-MX"/>
        </w:rPr>
      </w:pPr>
      <w:r w:rsidRPr="008850AE">
        <w:rPr>
          <w:rFonts w:ascii="Times New Roman" w:eastAsia="Calibri" w:hAnsi="Times New Roman"/>
          <w:color w:val="000000"/>
          <w:szCs w:val="22"/>
          <w:lang w:val="es-MX"/>
        </w:rPr>
        <w:t xml:space="preserve">Invitar a los Estados Miembros a asistir a la IX Conferencia y Asamblea Anual de la Red Interamericana de Catastro y Registro de la Propiedad (RICRP) a realizarse en Ecuador, con el apoyo de la Dirección Nacional de Registros Públicos (DINARP) y del Instituto Nacional de Estadística y Geografía de México (INEGI) como presidente de la RICRP; encomendando a la RICRP a implementar una línea de trabajo con poderes judiciales para intercambiar experiencias hacia el desarrollo de una guía interamericana de lineamientos sobre mecanismos de resolución de conflictos relacionados con la propiedad inmobiliaria por medio de instancias especializadas, y reportar sobre los resultados a la Comisión de Asuntos Jurídicos y Políticos de la OEA.       </w:t>
      </w:r>
    </w:p>
    <w:p w14:paraId="25C6C1BB"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rPr>
          <w:rFonts w:ascii="Times New Roman" w:eastAsia="Calibri" w:hAnsi="Times New Roman"/>
          <w:color w:val="000000"/>
          <w:szCs w:val="22"/>
          <w:lang w:val="es-MX"/>
        </w:rPr>
      </w:pPr>
    </w:p>
    <w:p w14:paraId="5502D6B5" w14:textId="77777777" w:rsidR="009C1E66" w:rsidRPr="008850AE" w:rsidRDefault="009C1E66" w:rsidP="00DF0DEC">
      <w:pPr>
        <w:widowControl/>
        <w:numPr>
          <w:ilvl w:val="0"/>
          <w:numId w:val="9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olor w:val="000000"/>
          <w:szCs w:val="22"/>
          <w:lang w:val="es-MX"/>
        </w:rPr>
      </w:pPr>
      <w:r w:rsidRPr="008850AE">
        <w:rPr>
          <w:rFonts w:ascii="Times New Roman" w:eastAsia="Calibri" w:hAnsi="Times New Roman"/>
          <w:color w:val="000000"/>
          <w:szCs w:val="22"/>
          <w:lang w:val="es-MX"/>
        </w:rPr>
        <w:t xml:space="preserve">Impulsar la creación de un grupo de gestión del conocimiento en el marco de la RICRP a fin de unir esfuerzos y promover el intercambio de experiencias entre agencias nacionales de Catastro y Registro, para el diseño y la generación de diagnósticos, encomendando al Departamento para la Gestión Pública Efectiva brindar su apoyo sobre estos aspectos para la generación de recomendaciones de política pública en la materia. Enfatizando la digitalización de trámites y servicios, la reducción del subregistro de propiedades, el aumento de la eficacia y transparencia en transacciones inmobiliarias; y, </w:t>
      </w:r>
      <w:r w:rsidRPr="008850AE">
        <w:rPr>
          <w:rFonts w:ascii="Times New Roman" w:eastAsia="Calibri" w:hAnsi="Times New Roman"/>
          <w:color w:val="000000"/>
          <w:szCs w:val="22"/>
          <w:lang w:val="es-MX"/>
        </w:rPr>
        <w:lastRenderedPageBreak/>
        <w:t xml:space="preserve">la gobernanza de los datos, tomando en cuenta la importancia de la privacidad e interoperabilidad para la certidumbre de la tenencia de la tierra y la paz social.       </w:t>
      </w:r>
    </w:p>
    <w:p w14:paraId="68F3CB4C"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6BCB11E0" w14:textId="33D4DECF"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MX"/>
        </w:rPr>
      </w:pPr>
    </w:p>
    <w:p w14:paraId="6879B476" w14:textId="66EBB3C6" w:rsidR="009C1E66" w:rsidRPr="008850AE" w:rsidRDefault="009C1E66" w:rsidP="001B62FF">
      <w:pPr>
        <w:pStyle w:val="ListParagraph"/>
        <w:numPr>
          <w:ilvl w:val="0"/>
          <w:numId w:val="101"/>
        </w:numPr>
        <w:tabs>
          <w:tab w:val="left" w:pos="810"/>
        </w:tabs>
        <w:spacing w:after="0" w:line="240" w:lineRule="auto"/>
        <w:ind w:left="720"/>
        <w:rPr>
          <w:rFonts w:ascii="Times New Roman" w:eastAsia="Times New Roman" w:hAnsi="Times New Roman"/>
          <w:color w:val="000000"/>
          <w:lang w:val="es-MX"/>
        </w:rPr>
      </w:pPr>
      <w:r w:rsidRPr="008850AE">
        <w:rPr>
          <w:rFonts w:ascii="Times New Roman" w:eastAsia="Times New Roman" w:hAnsi="Times New Roman"/>
          <w:color w:val="000000"/>
          <w:lang w:val="es-MX"/>
        </w:rPr>
        <w:t>PROMOCIÓN DEL COMPROMISO PARLAMENTARIO INTERAMERICANO</w:t>
      </w:r>
    </w:p>
    <w:p w14:paraId="200CF6E6" w14:textId="77777777" w:rsidR="009C1E66" w:rsidRPr="008850AE" w:rsidRDefault="009C1E66" w:rsidP="001B62F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rPr>
      </w:pPr>
    </w:p>
    <w:p w14:paraId="2C689BD7" w14:textId="5F266956"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Calibri" w:hAnsi="Times New Roman"/>
          <w:color w:val="000000"/>
          <w:szCs w:val="22"/>
        </w:rPr>
      </w:pPr>
      <w:r w:rsidRPr="008850AE">
        <w:rPr>
          <w:rFonts w:ascii="Times New Roman" w:eastAsia="Calibri" w:hAnsi="Times New Roman"/>
          <w:color w:val="000000"/>
          <w:szCs w:val="22"/>
        </w:rPr>
        <w:t>RECONOCIENDO el papel esencial que desempeñan los legisladores en el ejercicio y la promoción de la democracia representativa en las Américas,</w:t>
      </w:r>
      <w:r w:rsidR="001B62FF" w:rsidRPr="008850AE">
        <w:rPr>
          <w:rFonts w:ascii="Times New Roman" w:eastAsia="Times New Roman" w:hAnsi="Times New Roman"/>
          <w:color w:val="000000"/>
          <w:szCs w:val="22"/>
          <w:u w:val="single"/>
          <w:vertAlign w:val="superscript"/>
          <w:lang w:val="es-MX"/>
        </w:rPr>
        <w:footnoteReference w:id="26"/>
      </w:r>
      <w:r w:rsidR="001B62FF" w:rsidRPr="008850AE">
        <w:rPr>
          <w:rFonts w:ascii="Times New Roman" w:eastAsia="Times New Roman" w:hAnsi="Times New Roman"/>
          <w:color w:val="000000"/>
          <w:szCs w:val="22"/>
          <w:vertAlign w:val="superscript"/>
          <w:lang w:val="es-MX"/>
        </w:rPr>
        <w:t>/</w:t>
      </w:r>
      <w:r w:rsidR="001B62FF" w:rsidRPr="008850AE">
        <w:rPr>
          <w:rFonts w:ascii="Times New Roman" w:eastAsia="Times New Roman" w:hAnsi="Times New Roman"/>
          <w:szCs w:val="22"/>
          <w:lang w:val="es-US"/>
        </w:rPr>
        <w:t> </w:t>
      </w:r>
    </w:p>
    <w:p w14:paraId="442F491E" w14:textId="77777777" w:rsidR="009C1E66" w:rsidRPr="008850AE" w:rsidRDefault="009C1E66" w:rsidP="00D247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6514DEB6"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8850AE">
        <w:rPr>
          <w:rFonts w:ascii="Times New Roman" w:eastAsia="Times New Roman" w:hAnsi="Times New Roman"/>
          <w:caps/>
          <w:color w:val="000000"/>
          <w:szCs w:val="22"/>
        </w:rPr>
        <w:t>Resuelve</w:t>
      </w:r>
      <w:r w:rsidRPr="008850AE">
        <w:rPr>
          <w:rFonts w:ascii="Times New Roman" w:eastAsia="Times New Roman" w:hAnsi="Times New Roman"/>
          <w:color w:val="000000"/>
          <w:szCs w:val="22"/>
        </w:rPr>
        <w:t xml:space="preserve">: </w:t>
      </w:r>
    </w:p>
    <w:p w14:paraId="6CB0CBA6"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55818FD9"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color w:val="000000"/>
          <w:szCs w:val="22"/>
        </w:rPr>
      </w:pPr>
      <w:r w:rsidRPr="008850AE">
        <w:rPr>
          <w:rFonts w:ascii="Times New Roman" w:eastAsia="Times New Roman" w:hAnsi="Times New Roman"/>
          <w:color w:val="000000"/>
          <w:szCs w:val="22"/>
        </w:rPr>
        <w:t>1.</w:t>
      </w:r>
      <w:r w:rsidRPr="008850AE">
        <w:rPr>
          <w:rFonts w:ascii="Times New Roman" w:eastAsia="Times New Roman" w:hAnsi="Times New Roman"/>
          <w:color w:val="000000"/>
          <w:szCs w:val="22"/>
        </w:rPr>
        <w:tab/>
        <w:t xml:space="preserve">Encomendar a la Comisión de Asuntos Jurídicos y Políticos (CAJP) y a la Comisión sobre Gestión de Cumbres Interamericanas y Participación de la Sociedad Civil en las Actividades de la OEA (CISC) que promuevan la celebración de una sesión extraordinaria de seguimiento de las mejores prácticas, recomendaciones y resultados emanados de la correspondiente sesión del Consejo Permanente celebrada el 19 de mayo de 2023 con parlamentarios a través de ParlAmericas y otras organizaciones parlamentarias regionales, de cuyos resultados se informará a la Asamblea General en su quincuagésimo cuarto período ordinario de sesiones. </w:t>
      </w:r>
    </w:p>
    <w:p w14:paraId="66784B13" w14:textId="35F0C349" w:rsidR="00DF0DEC" w:rsidRPr="008850AE" w:rsidRDefault="00DF0D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rPr>
      </w:pPr>
      <w:r w:rsidRPr="008850AE">
        <w:rPr>
          <w:rFonts w:ascii="Times New Roman" w:eastAsia="Calibri" w:hAnsi="Times New Roman"/>
          <w:szCs w:val="22"/>
        </w:rPr>
        <w:br w:type="page"/>
      </w:r>
    </w:p>
    <w:p w14:paraId="2FE5108A" w14:textId="4528DA59" w:rsidR="009C1E66" w:rsidRPr="008850AE" w:rsidRDefault="009C1E66" w:rsidP="00DF0DEC">
      <w:pPr>
        <w:pStyle w:val="ListParagraph"/>
        <w:numPr>
          <w:ilvl w:val="0"/>
          <w:numId w:val="96"/>
        </w:numPr>
        <w:ind w:left="0" w:firstLine="720"/>
        <w:rPr>
          <w:rFonts w:ascii="Times New Roman" w:hAnsi="Times New Roman"/>
          <w:lang w:val="es-CO"/>
        </w:rPr>
      </w:pPr>
      <w:r w:rsidRPr="008850AE">
        <w:rPr>
          <w:rFonts w:ascii="Times New Roman" w:hAnsi="Times New Roman"/>
          <w:lang w:val="es-CO"/>
        </w:rPr>
        <w:lastRenderedPageBreak/>
        <w:t>Solicitar a la Comisión de Asuntos Jurídicos y Políticos, a través del Consejo Permanente, que informe a la Asamblea General, en su 54º</w:t>
      </w:r>
      <w:r w:rsidRPr="008850AE">
        <w:rPr>
          <w:rFonts w:ascii="Times New Roman" w:eastAsiaTheme="minorEastAsia" w:hAnsi="Times New Roman"/>
          <w:lang w:val="es-CO"/>
        </w:rPr>
        <w:t xml:space="preserve"> </w:t>
      </w:r>
      <w:r w:rsidRPr="008850AE">
        <w:rPr>
          <w:rFonts w:ascii="Times New Roman" w:hAnsi="Times New Roman"/>
          <w:lang w:val="es-CO"/>
        </w:rPr>
        <w:t xml:space="preserve">período ordinario de sesiones, sobre la aplicación de esta resolución. </w:t>
      </w:r>
    </w:p>
    <w:p w14:paraId="01B8428C"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14DDA21E"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b/>
          <w:bCs/>
          <w:szCs w:val="22"/>
          <w:lang w:val="es-CO"/>
        </w:rPr>
      </w:pPr>
      <w:r w:rsidRPr="008850AE">
        <w:rPr>
          <w:rFonts w:ascii="Times New Roman" w:eastAsia="Calibri" w:hAnsi="Times New Roman"/>
          <w:b/>
          <w:bCs/>
          <w:szCs w:val="22"/>
          <w:lang w:val="es-CO"/>
        </w:rPr>
        <w:br w:type="page"/>
      </w:r>
    </w:p>
    <w:p w14:paraId="15A127A7"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90"/>
        <w:jc w:val="center"/>
        <w:rPr>
          <w:rFonts w:ascii="Times New Roman" w:eastAsia="Calibri" w:hAnsi="Times New Roman"/>
          <w:b/>
          <w:bCs/>
          <w:szCs w:val="22"/>
          <w:lang w:val="es-CO"/>
        </w:rPr>
      </w:pPr>
      <w:r w:rsidRPr="008850AE">
        <w:rPr>
          <w:rFonts w:ascii="Times New Roman" w:eastAsia="Calibri" w:hAnsi="Times New Roman"/>
          <w:b/>
          <w:bCs/>
          <w:szCs w:val="22"/>
          <w:lang w:val="es-CO"/>
        </w:rPr>
        <w:lastRenderedPageBreak/>
        <w:t>ANEXO A</w:t>
      </w:r>
    </w:p>
    <w:p w14:paraId="627AF879"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s-CO"/>
        </w:rPr>
      </w:pPr>
    </w:p>
    <w:p w14:paraId="229B2CC0"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s-CO"/>
        </w:rPr>
      </w:pPr>
      <w:r w:rsidRPr="008850AE">
        <w:rPr>
          <w:rFonts w:ascii="Times New Roman" w:eastAsia="Calibri" w:hAnsi="Times New Roman"/>
          <w:b/>
          <w:bCs/>
          <w:szCs w:val="22"/>
          <w:lang w:val="es-CO"/>
        </w:rPr>
        <w:t xml:space="preserve">Lista de mandatos de la resolución AG/RES. 2989 (LII-O/23) implementados </w:t>
      </w:r>
      <w:r w:rsidRPr="008850AE">
        <w:rPr>
          <w:rFonts w:ascii="Times New Roman" w:eastAsia="Calibri" w:hAnsi="Times New Roman"/>
          <w:b/>
          <w:bCs/>
          <w:szCs w:val="22"/>
          <w:lang w:val="es-CO"/>
        </w:rPr>
        <w:br/>
        <w:t>antes del 53 período ordinario de sesiones de la Asamblea General</w:t>
      </w:r>
    </w:p>
    <w:p w14:paraId="36107FB7"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CO"/>
        </w:rPr>
      </w:pPr>
    </w:p>
    <w:p w14:paraId="320071A3" w14:textId="77777777" w:rsidR="009C1E66" w:rsidRPr="008850AE" w:rsidRDefault="009C1E66" w:rsidP="009C1E6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es-CO"/>
        </w:rPr>
      </w:pPr>
      <w:r w:rsidRPr="008850AE">
        <w:rPr>
          <w:rFonts w:ascii="Times New Roman" w:eastAsiaTheme="minorEastAsia" w:hAnsi="Times New Roman"/>
          <w:szCs w:val="22"/>
          <w:u w:val="single"/>
          <w:lang w:val="es-CO"/>
        </w:rPr>
        <w:t>Sección</w:t>
      </w:r>
      <w:r w:rsidRPr="008850AE">
        <w:rPr>
          <w:rFonts w:ascii="Times New Roman" w:eastAsia="Times New Roman" w:hAnsi="Times New Roman"/>
          <w:szCs w:val="22"/>
          <w:u w:val="single"/>
          <w:lang w:val="es-CO"/>
        </w:rPr>
        <w:t xml:space="preserve"> i. Fortalecimiento del Catastro y Registro de la Propiedad de las Américas </w:t>
      </w:r>
    </w:p>
    <w:p w14:paraId="5614521B"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es-CO"/>
        </w:rPr>
      </w:pPr>
    </w:p>
    <w:p w14:paraId="649EB21E"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szCs w:val="22"/>
          <w:lang w:val="es-CO"/>
        </w:rPr>
      </w:pPr>
      <w:r w:rsidRPr="008850AE">
        <w:rPr>
          <w:rFonts w:ascii="Times New Roman" w:eastAsia="Times New Roman" w:hAnsi="Times New Roman"/>
          <w:szCs w:val="22"/>
          <w:lang w:val="es-CO"/>
        </w:rPr>
        <w:t>4.    Instar la participación de las instituciones catastrales y registrales de los Estados Miembros en la formulación de iniciativas que atiendan los objetivos planteados en esta resolución, mediante el intercambio de experiencias que fortalezcan la gestión de catastro y registro ante la transformación digital y en la postpandemia del COVID-19 para la recuperación económica y social, a través del empleo de sistemas, bases de datos y modelos tecnológicos tradicionales y en particular los emergentes; encomendar al Departamento para la Gestión Pública Efectiva la realización de la encuesta bianual de catastro y registro de la propiedad, e informar sobre los resultados de esta a la CAJP.</w:t>
      </w:r>
    </w:p>
    <w:p w14:paraId="2279554D" w14:textId="77777777" w:rsidR="00B46A24" w:rsidRDefault="00B46A24"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
          <w:bCs/>
          <w:szCs w:val="22"/>
          <w:lang w:val="es-CO"/>
        </w:rPr>
      </w:pPr>
    </w:p>
    <w:p w14:paraId="372420B6" w14:textId="30B17244"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CO"/>
        </w:rPr>
      </w:pPr>
      <w:r w:rsidRPr="00B46A24">
        <w:rPr>
          <w:rFonts w:ascii="Times New Roman" w:eastAsia="Times New Roman" w:hAnsi="Times New Roman"/>
          <w:b/>
          <w:bCs/>
          <w:szCs w:val="22"/>
          <w:lang w:val="es-CO"/>
        </w:rPr>
        <w:t>Nota: informe temático/especial</w:t>
      </w:r>
      <w:r w:rsidRPr="00B46A24">
        <w:rPr>
          <w:rFonts w:ascii="Times New Roman" w:eastAsia="Calibri" w:hAnsi="Times New Roman"/>
          <w:b/>
          <w:bCs/>
          <w:szCs w:val="22"/>
          <w:lang w:val="es-CO"/>
        </w:rPr>
        <w:t xml:space="preserve"> -</w:t>
      </w:r>
      <w:r w:rsidRPr="008850AE">
        <w:rPr>
          <w:rFonts w:ascii="Times New Roman" w:eastAsia="Calibri" w:hAnsi="Times New Roman"/>
          <w:szCs w:val="22"/>
          <w:lang w:val="es-CO"/>
        </w:rPr>
        <w:t xml:space="preserve"> </w:t>
      </w:r>
      <w:hyperlink r:id="rId20" w:history="1">
        <w:r w:rsidRPr="008850AE">
          <w:rPr>
            <w:rFonts w:ascii="Times New Roman" w:eastAsia="Calibri" w:hAnsi="Times New Roman"/>
            <w:color w:val="0000FF"/>
            <w:szCs w:val="22"/>
            <w:u w:val="single"/>
            <w:lang w:val="es-CO"/>
          </w:rPr>
          <w:t>CP/CAJP/INF. 1035/23</w:t>
        </w:r>
      </w:hyperlink>
      <w:r w:rsidRPr="008850AE">
        <w:rPr>
          <w:rFonts w:ascii="Times New Roman" w:eastAsia="Calibri" w:hAnsi="Times New Roman"/>
          <w:szCs w:val="22"/>
          <w:lang w:val="es-CO"/>
        </w:rPr>
        <w:t xml:space="preserve"> </w:t>
      </w:r>
    </w:p>
    <w:p w14:paraId="0007AA9B" w14:textId="77777777" w:rsidR="009C1E66" w:rsidRPr="008850AE" w:rsidRDefault="009C1E66" w:rsidP="009C1E66">
      <w:pPr>
        <w:widowControl/>
        <w:rPr>
          <w:rFonts w:ascii="Times New Roman" w:eastAsia="Arial" w:hAnsi="Times New Roman"/>
          <w:color w:val="181818"/>
          <w:szCs w:val="22"/>
          <w:lang w:val="es-MX"/>
        </w:rPr>
      </w:pPr>
    </w:p>
    <w:p w14:paraId="4128B089" w14:textId="77777777" w:rsidR="009C1E66" w:rsidRPr="008850AE" w:rsidRDefault="009C1E66" w:rsidP="009C1E66">
      <w:pPr>
        <w:widowControl/>
        <w:autoSpaceDE w:val="0"/>
        <w:autoSpaceDN w:val="0"/>
        <w:rPr>
          <w:rFonts w:ascii="Times New Roman" w:eastAsia="Arial" w:hAnsi="Times New Roman"/>
          <w:color w:val="181818"/>
          <w:szCs w:val="22"/>
          <w:lang w:val="es-MX"/>
        </w:rPr>
      </w:pPr>
    </w:p>
    <w:p w14:paraId="51094266" w14:textId="77777777" w:rsidR="009C1E66" w:rsidRPr="008850AE" w:rsidRDefault="009C1E66" w:rsidP="009C1E6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es-CO"/>
        </w:rPr>
      </w:pPr>
      <w:r w:rsidRPr="008850AE">
        <w:rPr>
          <w:rFonts w:ascii="Times New Roman" w:eastAsia="Times New Roman" w:hAnsi="Times New Roman"/>
          <w:szCs w:val="22"/>
          <w:u w:val="single"/>
          <w:lang w:val="es-CO"/>
        </w:rPr>
        <w:t xml:space="preserve">Sección vii. Seguimiento de la Carta Democrática Interamericana </w:t>
      </w:r>
    </w:p>
    <w:p w14:paraId="6B45273B"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CO"/>
        </w:rPr>
      </w:pPr>
    </w:p>
    <w:p w14:paraId="56FEFD04"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szCs w:val="22"/>
          <w:lang w:val="es-CO"/>
        </w:rPr>
      </w:pPr>
      <w:r w:rsidRPr="008850AE">
        <w:rPr>
          <w:rFonts w:ascii="Times New Roman" w:eastAsia="Times New Roman" w:hAnsi="Times New Roman"/>
          <w:szCs w:val="22"/>
          <w:lang w:val="es-CO"/>
        </w:rPr>
        <w:t>5.  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w:t>
      </w:r>
    </w:p>
    <w:p w14:paraId="0F3D6297"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CO"/>
        </w:rPr>
      </w:pPr>
    </w:p>
    <w:p w14:paraId="40FBF00E" w14:textId="77777777" w:rsidR="009C1E66" w:rsidRPr="00B46A24"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lang w:val="es-CO"/>
        </w:rPr>
      </w:pPr>
      <w:r w:rsidRPr="008850AE">
        <w:rPr>
          <w:rFonts w:ascii="Times New Roman" w:eastAsia="Times New Roman" w:hAnsi="Times New Roman"/>
          <w:szCs w:val="22"/>
          <w:lang w:val="es-CO"/>
        </w:rPr>
        <w:tab/>
      </w:r>
      <w:r w:rsidRPr="00B46A24">
        <w:rPr>
          <w:rFonts w:ascii="Times New Roman" w:eastAsia="Times New Roman" w:hAnsi="Times New Roman"/>
          <w:b/>
          <w:bCs/>
          <w:szCs w:val="22"/>
          <w:lang w:val="es-CO"/>
        </w:rPr>
        <w:t>Nota: sesión extraordinaria del Consejo Permanente llevada a cabo el 30 de mayo de 2023</w:t>
      </w:r>
    </w:p>
    <w:p w14:paraId="1C352194"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CO"/>
        </w:rPr>
      </w:pPr>
    </w:p>
    <w:p w14:paraId="3D55F219" w14:textId="77777777" w:rsidR="009C1E66" w:rsidRPr="008850AE" w:rsidRDefault="009C1E66" w:rsidP="009C1E6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u w:val="single"/>
          <w:lang w:val="es-CO"/>
        </w:rPr>
      </w:pPr>
      <w:r w:rsidRPr="008850AE">
        <w:rPr>
          <w:rFonts w:ascii="Times New Roman" w:eastAsia="Times New Roman" w:hAnsi="Times New Roman"/>
          <w:szCs w:val="22"/>
          <w:u w:val="single"/>
          <w:lang w:val="es-CO"/>
        </w:rPr>
        <w:t>Sección ix. Promoción del compromiso parlamentario interamericano</w:t>
      </w:r>
      <w:r w:rsidRPr="008850AE">
        <w:rPr>
          <w:rFonts w:ascii="Times New Roman" w:eastAsia="Times New Roman" w:hAnsi="Times New Roman"/>
          <w:color w:val="000000"/>
          <w:szCs w:val="22"/>
          <w:u w:val="single"/>
          <w:lang w:val="es-CO"/>
        </w:rPr>
        <w:t xml:space="preserve"> </w:t>
      </w:r>
    </w:p>
    <w:p w14:paraId="25357FED" w14:textId="77777777" w:rsidR="009C1E66" w:rsidRPr="008850AE" w:rsidRDefault="009C1E66" w:rsidP="009C1E66">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965"/>
        </w:tabs>
        <w:rPr>
          <w:rFonts w:ascii="Times New Roman" w:eastAsia="Times New Roman" w:hAnsi="Times New Roman"/>
          <w:szCs w:val="22"/>
          <w:lang w:val="es-CO"/>
        </w:rPr>
      </w:pPr>
      <w:r w:rsidRPr="008850AE">
        <w:rPr>
          <w:rFonts w:ascii="Times New Roman" w:eastAsia="Times New Roman" w:hAnsi="Times New Roman"/>
          <w:szCs w:val="22"/>
          <w:lang w:val="es-CO"/>
        </w:rPr>
        <w:t xml:space="preserve"> </w:t>
      </w:r>
    </w:p>
    <w:p w14:paraId="10796E95"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szCs w:val="22"/>
          <w:lang w:val="es-CO"/>
        </w:rPr>
      </w:pPr>
      <w:r w:rsidRPr="008850AE">
        <w:rPr>
          <w:rFonts w:ascii="Times New Roman" w:eastAsia="Times New Roman" w:hAnsi="Times New Roman"/>
          <w:szCs w:val="22"/>
          <w:lang w:val="es-CO"/>
        </w:rPr>
        <w:t>3.   Encomendar al Consejo Permanente que, por conducto de la CAJP y de la Comisión sobre Gestión de Cumbres Interamericanas y Participación de la Sociedad Civil en las Actividades de la OEA (CISC), promueva la celebración de una sesión especial con parlamentarios a través de ParlAmericas y otras organizaciones parlamentarias regionales para que compartan con los Estados Miembros las buenas prácticas y recomendaciones, con un enfoque especial desde una perspectiva de género, para mejorar el diálogo parlamentario interamericano, de cuyos resultados informará a la Asamblea General en su quincuagésimo tercer período ordinario de sesiones.</w:t>
      </w:r>
    </w:p>
    <w:p w14:paraId="1D94088C"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201F1E"/>
          <w:szCs w:val="22"/>
          <w:shd w:val="clear" w:color="auto" w:fill="FFFFFF"/>
          <w:lang w:val="es-CO"/>
        </w:rPr>
      </w:pPr>
    </w:p>
    <w:p w14:paraId="5318A219" w14:textId="77777777" w:rsidR="009C1E66" w:rsidRPr="00B46A24"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lang w:val="es-CO"/>
        </w:rPr>
      </w:pPr>
      <w:r w:rsidRPr="008850AE">
        <w:rPr>
          <w:rFonts w:ascii="Times New Roman" w:eastAsia="Times New Roman" w:hAnsi="Times New Roman"/>
          <w:szCs w:val="22"/>
          <w:lang w:val="es-CO"/>
        </w:rPr>
        <w:tab/>
      </w:r>
      <w:r w:rsidRPr="00B46A24">
        <w:rPr>
          <w:rFonts w:ascii="Times New Roman" w:eastAsia="Times New Roman" w:hAnsi="Times New Roman"/>
          <w:b/>
          <w:bCs/>
          <w:szCs w:val="22"/>
          <w:lang w:val="es-CO"/>
        </w:rPr>
        <w:t>Nota: sesión extraordinaria del Consejo Permanente llevada a cabo el 19 de mayo de 2023</w:t>
      </w:r>
    </w:p>
    <w:p w14:paraId="730F7E9B"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szCs w:val="22"/>
          <w:lang w:val="es-CO"/>
        </w:rPr>
      </w:pPr>
      <w:r w:rsidRPr="008850AE">
        <w:rPr>
          <w:rFonts w:ascii="Times New Roman" w:eastAsia="Calibri" w:hAnsi="Times New Roman"/>
          <w:szCs w:val="22"/>
          <w:lang w:val="es-CO"/>
        </w:rPr>
        <w:br w:type="page"/>
      </w:r>
    </w:p>
    <w:p w14:paraId="3479053C"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s-CO"/>
        </w:rPr>
      </w:pPr>
      <w:r w:rsidRPr="008850AE">
        <w:rPr>
          <w:rFonts w:ascii="Times New Roman" w:eastAsia="Calibri" w:hAnsi="Times New Roman"/>
          <w:b/>
          <w:bCs/>
          <w:szCs w:val="22"/>
          <w:lang w:val="es-CO"/>
        </w:rPr>
        <w:lastRenderedPageBreak/>
        <w:t>ANEXO B</w:t>
      </w:r>
    </w:p>
    <w:p w14:paraId="21CA8B44"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
          <w:bCs/>
          <w:szCs w:val="22"/>
          <w:lang w:val="es-CO"/>
        </w:rPr>
      </w:pPr>
      <w:r w:rsidRPr="008850AE">
        <w:rPr>
          <w:rFonts w:ascii="Times New Roman" w:eastAsia="Calibri" w:hAnsi="Times New Roman"/>
          <w:b/>
          <w:bCs/>
          <w:szCs w:val="22"/>
          <w:lang w:val="es-CO"/>
        </w:rPr>
        <w:t xml:space="preserve">Actividades asignadas por la 52ª sesión ordinaria de la Asamblea General, </w:t>
      </w:r>
      <w:r w:rsidRPr="008850AE">
        <w:rPr>
          <w:rFonts w:ascii="Times New Roman" w:eastAsia="Calibri" w:hAnsi="Times New Roman"/>
          <w:b/>
          <w:bCs/>
          <w:szCs w:val="22"/>
          <w:lang w:val="es-CO"/>
        </w:rPr>
        <w:br/>
        <w:t>no ejecutadas antes de la 53º</w:t>
      </w:r>
      <w:r w:rsidRPr="008850AE">
        <w:rPr>
          <w:rFonts w:ascii="Times New Roman" w:eastAsiaTheme="minorEastAsia" w:hAnsi="Times New Roman"/>
          <w:b/>
          <w:bCs/>
          <w:szCs w:val="22"/>
          <w:lang w:val="es-CO"/>
        </w:rPr>
        <w:t xml:space="preserve"> </w:t>
      </w:r>
      <w:r w:rsidRPr="008850AE">
        <w:rPr>
          <w:rFonts w:ascii="Times New Roman" w:eastAsia="Calibri" w:hAnsi="Times New Roman"/>
          <w:b/>
          <w:bCs/>
          <w:szCs w:val="22"/>
          <w:lang w:val="es-CO"/>
        </w:rPr>
        <w:t>período ordinario</w:t>
      </w:r>
    </w:p>
    <w:p w14:paraId="724D7994"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213E26B7" w14:textId="77777777" w:rsidR="009C1E66" w:rsidRPr="008850AE" w:rsidRDefault="009C1E66" w:rsidP="009C1E6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es-CO"/>
        </w:rPr>
      </w:pPr>
      <w:r w:rsidRPr="008850AE">
        <w:rPr>
          <w:rFonts w:ascii="Times New Roman" w:eastAsia="Times New Roman" w:hAnsi="Times New Roman"/>
          <w:szCs w:val="22"/>
          <w:u w:val="single"/>
          <w:lang w:val="es-CO"/>
        </w:rPr>
        <w:t>Sección ii. Cooperación técnica y misiones de observación electoral</w:t>
      </w:r>
    </w:p>
    <w:p w14:paraId="68600F5F"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es-CO"/>
        </w:rPr>
      </w:pPr>
    </w:p>
    <w:p w14:paraId="483AA7FF"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szCs w:val="22"/>
          <w:lang w:val="es-CO"/>
        </w:rPr>
      </w:pPr>
      <w:r w:rsidRPr="008850AE">
        <w:rPr>
          <w:rFonts w:ascii="Times New Roman" w:eastAsia="Times New Roman" w:hAnsi="Times New Roman"/>
          <w:szCs w:val="22"/>
          <w:lang w:val="es-CO"/>
        </w:rPr>
        <w:t>3.</w:t>
      </w:r>
      <w:r w:rsidRPr="008850AE">
        <w:rPr>
          <w:rFonts w:ascii="Times New Roman" w:eastAsia="Times New Roman" w:hAnsi="Times New Roman"/>
          <w:szCs w:val="22"/>
          <w:lang w:val="es-CO"/>
        </w:rPr>
        <w:tab/>
        <w:t>Encomendar al Departamento para la Cooperación y Observación Electoral (DECO) que informe de manera formal a los Estados Miembros, antes del quincuagésimo tercer período ordinario de sesiones de la Asamblea General, sobre el estado que guarda el proceso de actualización del “Manual para las Misiones de Observación Electoral de la Organización de los Estados Americanos”, teniendo en cuenta las normas internacionales reconocidas en la materia, así como la valiosa experiencia y las buenas prácticas de las autoridades electorales de los Estados Miembros, y comunicar a éstos los resultados de ese proceso, a fin de que formulen sus recomendaciones y sugerencias para la consideración del DECO.</w:t>
      </w:r>
    </w:p>
    <w:p w14:paraId="0D4BBE7A"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es-CO"/>
        </w:rPr>
      </w:pPr>
    </w:p>
    <w:p w14:paraId="2DD703D2" w14:textId="77777777" w:rsidR="009C1E66" w:rsidRPr="00B46A24"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b/>
          <w:bCs/>
          <w:szCs w:val="22"/>
          <w:lang w:val="es-CO"/>
        </w:rPr>
      </w:pPr>
      <w:r w:rsidRPr="00B46A24">
        <w:rPr>
          <w:rFonts w:ascii="Times New Roman" w:eastAsia="Times New Roman" w:hAnsi="Times New Roman"/>
          <w:b/>
          <w:bCs/>
          <w:szCs w:val="22"/>
          <w:lang w:val="es-CO"/>
        </w:rPr>
        <w:t>Nota: informe pendiente</w:t>
      </w:r>
    </w:p>
    <w:p w14:paraId="2CBA5D4A"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b/>
          <w:bCs/>
          <w:szCs w:val="22"/>
          <w:lang w:val="es-CO"/>
        </w:rPr>
      </w:pPr>
    </w:p>
    <w:p w14:paraId="0499BD19"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Arial" w:hAnsi="Times New Roman"/>
          <w:color w:val="181818"/>
          <w:szCs w:val="22"/>
          <w:lang w:val="es-CO"/>
        </w:rPr>
      </w:pPr>
      <w:r w:rsidRPr="008850AE">
        <w:rPr>
          <w:rFonts w:ascii="Times New Roman" w:eastAsia="Arial" w:hAnsi="Times New Roman"/>
          <w:color w:val="181818"/>
          <w:szCs w:val="22"/>
          <w:lang w:val="es-MX"/>
        </w:rPr>
        <w:t>6.</w:t>
      </w:r>
      <w:r w:rsidRPr="008850AE">
        <w:rPr>
          <w:rFonts w:ascii="Times New Roman" w:eastAsia="Arial" w:hAnsi="Times New Roman"/>
          <w:color w:val="181818"/>
          <w:szCs w:val="22"/>
          <w:lang w:val="es-MX"/>
        </w:rPr>
        <w:tab/>
        <w:t xml:space="preserve">Encomendar a la Secretaría General que proporcione al Estado Miembro que así lo requiera y una vez concluidas las misiones de observación electoral, información adicional disponible sobre las </w:t>
      </w:r>
      <w:r w:rsidRPr="008850AE">
        <w:rPr>
          <w:rFonts w:ascii="Times New Roman" w:eastAsia="Times New Roman" w:hAnsi="Times New Roman"/>
          <w:szCs w:val="22"/>
          <w:lang w:val="es-CO"/>
        </w:rPr>
        <w:t>misiones</w:t>
      </w:r>
      <w:r w:rsidRPr="008850AE">
        <w:rPr>
          <w:rFonts w:ascii="Times New Roman" w:eastAsia="Arial" w:hAnsi="Times New Roman"/>
          <w:color w:val="181818"/>
          <w:szCs w:val="22"/>
          <w:lang w:val="es-MX"/>
        </w:rPr>
        <w:t xml:space="preserve"> de observación electoral desplegadas en su territorio conforme a la normativa del sistema interamericano, incluida la Carta Democrática Interamericana. </w:t>
      </w:r>
    </w:p>
    <w:p w14:paraId="18F81A10"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010C9136" w14:textId="77777777" w:rsidR="009C1E66" w:rsidRPr="008850AE" w:rsidRDefault="009C1E66" w:rsidP="009C1E6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es-CO"/>
        </w:rPr>
      </w:pPr>
      <w:r w:rsidRPr="008850AE">
        <w:rPr>
          <w:rFonts w:ascii="Times New Roman" w:eastAsia="Times New Roman" w:hAnsi="Times New Roman"/>
          <w:szCs w:val="22"/>
          <w:u w:val="single"/>
          <w:lang w:val="es-CO"/>
        </w:rPr>
        <w:t>Sección viii. La protección del consumidor en las Américas</w:t>
      </w:r>
    </w:p>
    <w:p w14:paraId="5A2B7D56"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es-CO"/>
        </w:rPr>
      </w:pPr>
    </w:p>
    <w:p w14:paraId="51743957"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szCs w:val="22"/>
          <w:lang w:val="es-CO"/>
        </w:rPr>
      </w:pPr>
      <w:r w:rsidRPr="008850AE">
        <w:rPr>
          <w:rFonts w:ascii="Times New Roman" w:eastAsia="Times New Roman" w:hAnsi="Times New Roman"/>
          <w:szCs w:val="22"/>
          <w:lang w:val="es-CO"/>
        </w:rPr>
        <w:t>1.</w:t>
      </w:r>
      <w:r w:rsidRPr="008850AE">
        <w:rPr>
          <w:rFonts w:ascii="Times New Roman" w:eastAsia="Times New Roman" w:hAnsi="Times New Roman"/>
          <w:szCs w:val="22"/>
          <w:lang w:val="es-CO"/>
        </w:rPr>
        <w:tab/>
        <w:t>Solicitar a la Red Consumo Seguro y Salud (RCSS) de la OEA que elabore un informe con las medidas que se han adoptado para proteger la salud y la seguridad de los consumidores en el período 2021-2022.</w:t>
      </w:r>
    </w:p>
    <w:p w14:paraId="72C88F86"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Times New Roman" w:hAnsi="Times New Roman"/>
          <w:szCs w:val="22"/>
          <w:lang w:val="es-CO"/>
        </w:rPr>
      </w:pPr>
    </w:p>
    <w:p w14:paraId="13370E7B" w14:textId="77777777" w:rsidR="009C1E66" w:rsidRPr="00B46A24"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Times New Roman" w:hAnsi="Times New Roman"/>
          <w:b/>
          <w:bCs/>
          <w:szCs w:val="22"/>
          <w:lang w:val="es-CO"/>
        </w:rPr>
      </w:pPr>
      <w:r w:rsidRPr="00B46A24">
        <w:rPr>
          <w:rFonts w:ascii="Times New Roman" w:eastAsia="Times New Roman" w:hAnsi="Times New Roman"/>
          <w:b/>
          <w:bCs/>
          <w:szCs w:val="22"/>
          <w:lang w:val="es-CO"/>
        </w:rPr>
        <w:t xml:space="preserve">Nota: informe pendiente </w:t>
      </w:r>
    </w:p>
    <w:p w14:paraId="42332F78"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O"/>
        </w:rPr>
      </w:pPr>
    </w:p>
    <w:p w14:paraId="40B0DD92" w14:textId="77777777" w:rsidR="009C1E66" w:rsidRPr="008850AE" w:rsidRDefault="009C1E66" w:rsidP="009C1E66">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es-CO"/>
        </w:rPr>
      </w:pPr>
      <w:r w:rsidRPr="008850AE">
        <w:rPr>
          <w:rFonts w:ascii="Times New Roman" w:eastAsia="Times New Roman" w:hAnsi="Times New Roman"/>
          <w:szCs w:val="22"/>
          <w:u w:val="single"/>
          <w:lang w:val="es-CO"/>
        </w:rPr>
        <w:t xml:space="preserve">Sección xi. Profundizar la relación entre la gobernabilidad democrática e inclusiva y el desarrollo sostenible </w:t>
      </w:r>
    </w:p>
    <w:p w14:paraId="5C30EEBF"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CO"/>
        </w:rPr>
      </w:pPr>
    </w:p>
    <w:p w14:paraId="5C4404E1"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color w:val="000000"/>
          <w:szCs w:val="22"/>
          <w:lang w:val="es-CO"/>
        </w:rPr>
      </w:pPr>
      <w:r w:rsidRPr="008850AE">
        <w:rPr>
          <w:rFonts w:ascii="Times New Roman" w:eastAsia="Times New Roman" w:hAnsi="Times New Roman"/>
          <w:color w:val="000000"/>
          <w:szCs w:val="22"/>
          <w:lang w:val="es-CO"/>
        </w:rPr>
        <w:t>8. Encomendar al Consejo Permanente que promueva, en amplia consulta con los Estados Miembros para la recomendación de panelistas, la realización de una sesión extraordinaria centrada en la importancia de profundizar la relación entre la gobernabilidad democrática e inclusiva y el desarrollo sostenible, con especial énfasis en los temas identificados en los compromisos relacionados a democracia y desarrollo sostenible de la IX Cumbre de las Américas, y que informe a la Asamblea General, en su quincuagésimo tercer período ordinario de sesiones, sobre los resultados de dicha sesión.</w:t>
      </w:r>
    </w:p>
    <w:p w14:paraId="387C105E" w14:textId="77777777" w:rsidR="009C1E66" w:rsidRPr="008850AE"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val="es-CO" w:eastAsia="es-MX"/>
        </w:rPr>
      </w:pPr>
    </w:p>
    <w:p w14:paraId="0A8CBDD1" w14:textId="77777777" w:rsidR="009C1E66" w:rsidRPr="00B46A24" w:rsidRDefault="009C1E66" w:rsidP="009C1E6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lang w:val="es-CO"/>
        </w:rPr>
      </w:pPr>
      <w:r w:rsidRPr="008850AE">
        <w:rPr>
          <w:rFonts w:ascii="Times New Roman" w:eastAsia="Times New Roman" w:hAnsi="Times New Roman"/>
          <w:szCs w:val="22"/>
          <w:lang w:val="es-CO"/>
        </w:rPr>
        <w:tab/>
      </w:r>
      <w:r w:rsidRPr="00B46A24">
        <w:rPr>
          <w:rFonts w:ascii="Times New Roman" w:eastAsia="Times New Roman" w:hAnsi="Times New Roman"/>
          <w:b/>
          <w:bCs/>
          <w:szCs w:val="22"/>
          <w:lang w:val="es-CO"/>
        </w:rPr>
        <w:t>Nota: sesión extraordinaria del Consejo Permanente pendiente</w:t>
      </w:r>
    </w:p>
    <w:p w14:paraId="545AC255" w14:textId="45F3197A" w:rsidR="008475BF" w:rsidRDefault="008475B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heme="minorEastAsia" w:hAnsi="Times New Roman"/>
          <w:sz w:val="21"/>
          <w:szCs w:val="21"/>
          <w:lang w:val="es-CO"/>
        </w:rPr>
      </w:pPr>
      <w:r>
        <w:rPr>
          <w:rFonts w:ascii="Times New Roman" w:eastAsiaTheme="minorEastAsia" w:hAnsi="Times New Roman"/>
          <w:sz w:val="21"/>
          <w:szCs w:val="21"/>
          <w:lang w:val="es-CO"/>
        </w:rPr>
        <w:br w:type="page"/>
      </w:r>
    </w:p>
    <w:p w14:paraId="1A2545D9" w14:textId="04E4E9BB" w:rsidR="009C1E66" w:rsidRPr="008475BF" w:rsidRDefault="008475BF" w:rsidP="008475B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 w:val="20"/>
          <w:lang w:val="es-CO"/>
        </w:rPr>
      </w:pPr>
      <w:r w:rsidRPr="008475BF">
        <w:rPr>
          <w:rFonts w:ascii="Times New Roman" w:eastAsiaTheme="minorEastAsia" w:hAnsi="Times New Roman"/>
          <w:sz w:val="20"/>
          <w:lang w:val="es-CO"/>
        </w:rPr>
        <w:lastRenderedPageBreak/>
        <w:t>NOTA A PIE DE PÁGINA</w:t>
      </w:r>
    </w:p>
    <w:p w14:paraId="3B7ACF5E" w14:textId="77777777" w:rsidR="008475BF" w:rsidRDefault="008475BF" w:rsidP="008475B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CO"/>
        </w:rPr>
      </w:pPr>
    </w:p>
    <w:p w14:paraId="5282A332" w14:textId="77777777" w:rsidR="008475BF" w:rsidRDefault="008475BF" w:rsidP="008475B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 w:val="20"/>
          <w:lang w:val="es-CO"/>
        </w:rPr>
      </w:pPr>
    </w:p>
    <w:p w14:paraId="52357F52" w14:textId="0F608542" w:rsidR="008475BF" w:rsidRDefault="00567EAC" w:rsidP="008475B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r>
        <w:rPr>
          <w:rFonts w:ascii="Times New Roman" w:hAnsi="Times New Roman"/>
          <w:sz w:val="20"/>
        </w:rPr>
        <w:t>3</w:t>
      </w:r>
      <w:r w:rsidR="008475BF" w:rsidRPr="008475BF">
        <w:rPr>
          <w:rFonts w:ascii="Times New Roman" w:hAnsi="Times New Roman"/>
          <w:sz w:val="20"/>
        </w:rPr>
        <w:t>.</w:t>
      </w:r>
      <w:r w:rsidR="008475BF" w:rsidRPr="008475BF">
        <w:rPr>
          <w:rFonts w:ascii="Times New Roman" w:hAnsi="Times New Roman"/>
          <w:sz w:val="20"/>
        </w:rPr>
        <w:tab/>
      </w:r>
      <w:r w:rsidR="008475BF" w:rsidRPr="008475BF">
        <w:rPr>
          <w:rStyle w:val="FootnoteReference"/>
          <w:rFonts w:ascii="Times New Roman" w:hAnsi="Times New Roman"/>
          <w:sz w:val="20"/>
          <w:lang w:val="es-NI"/>
        </w:rPr>
        <w:t xml:space="preserve">la participación de los legisladores nacionales electos en la labor de la OEA y catalizar la </w:t>
      </w:r>
      <w:r w:rsidR="008475BF" w:rsidRPr="008475BF">
        <w:rPr>
          <w:rFonts w:ascii="Times New Roman" w:hAnsi="Times New Roman"/>
          <w:sz w:val="20"/>
          <w:lang w:val="es-NI"/>
        </w:rPr>
        <w:t>creación</w:t>
      </w:r>
      <w:r w:rsidR="008475BF" w:rsidRPr="008475BF">
        <w:rPr>
          <w:rStyle w:val="FootnoteReference"/>
          <w:rFonts w:ascii="Times New Roman" w:hAnsi="Times New Roman"/>
          <w:sz w:val="20"/>
          <w:lang w:val="es-NI"/>
        </w:rPr>
        <w:t xml:space="preserve"> de una asamblea parlamentaria, así como los resultados de la reunión organizada y celebrada en el Congreso de Estados Unidos el 18 de mayo de 2023 para impulsar la implementación de la Ley. Con la promulgación de la Ley de Compromiso Legislativo, el Congreso de Estados Unidos </w:t>
      </w:r>
      <w:r w:rsidR="008475BF" w:rsidRPr="008475BF">
        <w:rPr>
          <w:rFonts w:ascii="Times New Roman" w:hAnsi="Times New Roman"/>
          <w:sz w:val="20"/>
          <w:lang w:val="es-NI"/>
        </w:rPr>
        <w:t>manifiesta</w:t>
      </w:r>
      <w:r w:rsidR="008475BF" w:rsidRPr="008475BF">
        <w:rPr>
          <w:rStyle w:val="FootnoteReference"/>
          <w:rFonts w:ascii="Times New Roman" w:hAnsi="Times New Roman"/>
          <w:sz w:val="20"/>
          <w:lang w:val="es-NI"/>
        </w:rPr>
        <w:t xml:space="preserve"> su visión de fortalecer el diálogo interparlamentario regional en consonancia con los valores y principios contenidos en la Carta de la OEA y la Carta Democrática Interamericana, especialmente el principio de la separación de poderes. Estados Unidos se compromete a fortalecer la colaboración y el diálogo legislativo regional, lo que refleja nuestra determinación de hacer realidad los objetivos interamericanos plenamente compartidos en materia de gobernanza representativa, con capacidad de respuesta e inclusiva.</w:t>
      </w:r>
    </w:p>
    <w:p w14:paraId="6B285CB6" w14:textId="77777777" w:rsidR="008475BF" w:rsidRDefault="008475BF" w:rsidP="008475B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p>
    <w:p w14:paraId="0288FA5F" w14:textId="77777777" w:rsidR="008475BF" w:rsidRPr="008475BF" w:rsidRDefault="008475BF" w:rsidP="008475B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 w:val="20"/>
          <w:lang w:val="es-CO"/>
        </w:rPr>
      </w:pPr>
    </w:p>
    <w:p w14:paraId="1A1B170E" w14:textId="1C50282A" w:rsidR="001D23C9" w:rsidRPr="008850AE" w:rsidRDefault="001D23C9" w:rsidP="002E57C3">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lang w:val="es-AR"/>
        </w:rPr>
      </w:pPr>
    </w:p>
    <w:p w14:paraId="449AD132" w14:textId="77777777" w:rsidR="00E42FAF" w:rsidRPr="008850AE" w:rsidRDefault="00E42FA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AR"/>
        </w:rPr>
        <w:sectPr w:rsidR="00E42FAF" w:rsidRPr="008850AE" w:rsidSect="004B2621">
          <w:footnotePr>
            <w:numRestart w:val="eachSect"/>
          </w:footnotePr>
          <w:type w:val="oddPage"/>
          <w:pgSz w:w="12240" w:h="15840" w:code="1"/>
          <w:pgMar w:top="2160" w:right="1570" w:bottom="1296" w:left="1699" w:header="720" w:footer="720" w:gutter="0"/>
          <w:cols w:space="720"/>
          <w:titlePg/>
          <w:docGrid w:linePitch="326"/>
        </w:sectPr>
      </w:pPr>
    </w:p>
    <w:p w14:paraId="46BDB6F5" w14:textId="3A6503BF" w:rsidR="008C0B79" w:rsidRPr="008850AE" w:rsidRDefault="008C0B79" w:rsidP="0083162A">
      <w:pPr>
        <w:pStyle w:val="Heading1"/>
        <w:jc w:val="center"/>
        <w:rPr>
          <w:rFonts w:ascii="Times New Roman" w:eastAsia="Arial Unicode MS" w:hAnsi="Times New Roman" w:cs="Times New Roman"/>
          <w:color w:val="auto"/>
          <w:sz w:val="22"/>
          <w:szCs w:val="22"/>
          <w:lang w:val="es-CO"/>
        </w:rPr>
      </w:pPr>
      <w:bookmarkStart w:id="40" w:name="_Toc138436465"/>
      <w:bookmarkStart w:id="41" w:name="_Toc138437141"/>
      <w:r w:rsidRPr="008850AE">
        <w:rPr>
          <w:rFonts w:ascii="Times New Roman" w:hAnsi="Times New Roman" w:cs="Times New Roman"/>
          <w:noProof/>
          <w:color w:val="auto"/>
          <w:sz w:val="22"/>
          <w:szCs w:val="22"/>
          <w:lang w:val="es-US"/>
        </w:rPr>
        <w:lastRenderedPageBreak/>
        <w:t xml:space="preserve">AG/RES. </w:t>
      </w:r>
      <w:r w:rsidR="008A66FC" w:rsidRPr="008850AE">
        <w:rPr>
          <w:rFonts w:ascii="Times New Roman" w:hAnsi="Times New Roman" w:cs="Times New Roman"/>
          <w:noProof/>
          <w:color w:val="auto"/>
          <w:sz w:val="22"/>
          <w:szCs w:val="22"/>
          <w:lang w:val="es-US"/>
        </w:rPr>
        <w:t>300</w:t>
      </w:r>
      <w:r w:rsidR="009A6CF4" w:rsidRPr="008850AE">
        <w:rPr>
          <w:rFonts w:ascii="Times New Roman" w:hAnsi="Times New Roman" w:cs="Times New Roman"/>
          <w:noProof/>
          <w:color w:val="auto"/>
          <w:sz w:val="22"/>
          <w:szCs w:val="22"/>
          <w:lang w:val="es-US"/>
        </w:rPr>
        <w:t>5</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Pr="008850AE">
        <w:rPr>
          <w:rFonts w:ascii="Times New Roman" w:eastAsia="Arial Unicode MS" w:hAnsi="Times New Roman" w:cs="Times New Roman"/>
          <w:color w:val="auto"/>
          <w:sz w:val="22"/>
          <w:szCs w:val="22"/>
        </w:rPr>
        <w:t>DERECHO INTERNACIONAL</w:t>
      </w:r>
      <w:bookmarkEnd w:id="40"/>
      <w:bookmarkEnd w:id="41"/>
    </w:p>
    <w:p w14:paraId="7720B9DB" w14:textId="77777777" w:rsidR="008C0B79" w:rsidRPr="008850AE" w:rsidRDefault="008C0B79" w:rsidP="008C0B79">
      <w:pPr>
        <w:autoSpaceDE w:val="0"/>
        <w:autoSpaceDN w:val="0"/>
        <w:adjustRightInd w:val="0"/>
        <w:jc w:val="center"/>
        <w:rPr>
          <w:rFonts w:ascii="Times New Roman" w:eastAsia="Arial Unicode MS" w:hAnsi="Times New Roman"/>
          <w:lang w:val="es-CO" w:eastAsia="es-MX"/>
        </w:rPr>
      </w:pPr>
    </w:p>
    <w:p w14:paraId="3D86F321" w14:textId="77777777" w:rsidR="008C0B79" w:rsidRPr="008850AE" w:rsidRDefault="008C0B79" w:rsidP="008C0B79">
      <w:pPr>
        <w:autoSpaceDE w:val="0"/>
        <w:autoSpaceDN w:val="0"/>
        <w:adjustRightInd w:val="0"/>
        <w:jc w:val="center"/>
        <w:rPr>
          <w:rFonts w:ascii="Times New Roman" w:eastAsia="Arial Unicode MS" w:hAnsi="Times New Roman"/>
          <w:lang w:val="es-CO" w:eastAsia="es-MX"/>
        </w:rPr>
      </w:pPr>
      <w:r w:rsidRPr="008850AE">
        <w:rPr>
          <w:rFonts w:ascii="Times New Roman" w:hAnsi="Times New Roman"/>
          <w:lang w:val="es-MX"/>
        </w:rPr>
        <w:t>(</w:t>
      </w:r>
      <w:r w:rsidRPr="008850AE">
        <w:rPr>
          <w:rFonts w:ascii="Times New Roman" w:hAnsi="Times New Roman"/>
          <w:lang w:val="es-US"/>
        </w:rPr>
        <w:t xml:space="preserve">Aprobada en la primera </w:t>
      </w:r>
      <w:r w:rsidRPr="008850AE">
        <w:rPr>
          <w:rFonts w:ascii="Times New Roman" w:hAnsi="Times New Roman"/>
          <w:lang w:val="es-MX"/>
        </w:rPr>
        <w:t>sesión</w:t>
      </w:r>
      <w:r w:rsidRPr="008850AE">
        <w:rPr>
          <w:rFonts w:ascii="Times New Roman" w:hAnsi="Times New Roman"/>
          <w:lang w:val="es-US"/>
        </w:rPr>
        <w:t xml:space="preserve"> plenaria celebrada el 22 de junio de 2023)</w:t>
      </w:r>
    </w:p>
    <w:p w14:paraId="7D2A1A77" w14:textId="77777777" w:rsidR="008C0B79" w:rsidRPr="008850AE" w:rsidRDefault="008C0B79" w:rsidP="008C0B79">
      <w:pPr>
        <w:rPr>
          <w:rFonts w:ascii="Times New Roman" w:eastAsia="Times New Roman" w:hAnsi="Times New Roman"/>
          <w:lang w:val="es-CO"/>
        </w:rPr>
      </w:pPr>
    </w:p>
    <w:p w14:paraId="5346537F" w14:textId="77777777" w:rsidR="008C0B79" w:rsidRPr="008850AE" w:rsidRDefault="008C0B79" w:rsidP="008C0B79">
      <w:pPr>
        <w:rPr>
          <w:rFonts w:ascii="Times New Roman" w:hAnsi="Times New Roman"/>
          <w:bCs/>
          <w:lang w:val="es-MX"/>
        </w:rPr>
      </w:pPr>
    </w:p>
    <w:p w14:paraId="4BFE0A2D" w14:textId="77777777" w:rsidR="008C0B79" w:rsidRPr="008850AE" w:rsidRDefault="008C0B79" w:rsidP="008C0B79">
      <w:pPr>
        <w:rPr>
          <w:rFonts w:ascii="Times New Roman" w:hAnsi="Times New Roman"/>
          <w:lang w:val="es-MX"/>
        </w:rPr>
      </w:pPr>
      <w:r w:rsidRPr="008850AE">
        <w:rPr>
          <w:rFonts w:ascii="Times New Roman" w:hAnsi="Times New Roman"/>
          <w:lang w:val="es-MX"/>
        </w:rPr>
        <w:tab/>
        <w:t>LA ASAMBLEA GENERAL,</w:t>
      </w:r>
    </w:p>
    <w:p w14:paraId="6BD92E6C" w14:textId="77777777" w:rsidR="008C0B79" w:rsidRPr="008850AE" w:rsidRDefault="008C0B79" w:rsidP="008C0B79">
      <w:pPr>
        <w:rPr>
          <w:rFonts w:ascii="Times New Roman" w:hAnsi="Times New Roman"/>
          <w:bCs/>
          <w:lang w:val="es-MX"/>
        </w:rPr>
      </w:pPr>
    </w:p>
    <w:p w14:paraId="05D6C96B" w14:textId="77777777" w:rsidR="008C0B79" w:rsidRPr="008850AE" w:rsidRDefault="008C0B79" w:rsidP="008C0B79">
      <w:pPr>
        <w:ind w:firstLine="720"/>
        <w:rPr>
          <w:rFonts w:ascii="Times New Roman" w:eastAsia="Times New Roman" w:hAnsi="Times New Roman"/>
          <w:lang w:val="es-MX"/>
        </w:rPr>
      </w:pPr>
      <w:r w:rsidRPr="008850AE">
        <w:rPr>
          <w:rFonts w:ascii="Times New Roman" w:hAnsi="Times New Roman"/>
          <w:lang w:val="es-MX"/>
        </w:rPr>
        <w:t xml:space="preserve">RECORDANDO la resolución AG/RES. 2990 (LII-O/22) aprobada el 7 de octubre de 2022 y todas las resoluciones anteriores aprobadas sobre este tema; y </w:t>
      </w:r>
    </w:p>
    <w:p w14:paraId="1BF9BBCE" w14:textId="77777777" w:rsidR="008C0B79" w:rsidRPr="008850AE" w:rsidRDefault="008C0B79" w:rsidP="008C0B79">
      <w:pPr>
        <w:rPr>
          <w:rFonts w:ascii="Times New Roman" w:hAnsi="Times New Roman"/>
          <w:bCs/>
          <w:lang w:val="es-MX"/>
        </w:rPr>
      </w:pPr>
    </w:p>
    <w:p w14:paraId="56A68E93" w14:textId="77777777" w:rsidR="008C0B79" w:rsidRPr="008850AE" w:rsidRDefault="008C0B79" w:rsidP="008C0B79">
      <w:pPr>
        <w:rPr>
          <w:rFonts w:ascii="Times New Roman" w:hAnsi="Times New Roman"/>
          <w:lang w:val="es-MX"/>
        </w:rPr>
      </w:pPr>
      <w:r w:rsidRPr="008850AE">
        <w:rPr>
          <w:rFonts w:ascii="Times New Roman" w:hAnsi="Times New Roman"/>
          <w:lang w:val="es-MX"/>
        </w:rPr>
        <w:tab/>
        <w:t xml:space="preserve">VISTO el “Informe anual del Consejo Permanente a la Asamblea General”, en particular la sección que se refiere a las actividades de la Comisión de Asuntos Jurídicos y Políticos (CAJP); </w:t>
      </w:r>
    </w:p>
    <w:p w14:paraId="4EB874D8" w14:textId="77777777" w:rsidR="008C0B79" w:rsidRPr="008850AE" w:rsidRDefault="008C0B79" w:rsidP="008C0B79">
      <w:pPr>
        <w:rPr>
          <w:rFonts w:ascii="Times New Roman" w:eastAsia="Times New Roman" w:hAnsi="Times New Roman"/>
          <w:lang w:val="es-MX"/>
        </w:rPr>
      </w:pPr>
    </w:p>
    <w:p w14:paraId="15675B56" w14:textId="77777777" w:rsidR="008C0B79" w:rsidRPr="008850AE" w:rsidRDefault="008C0B79" w:rsidP="008C0B79">
      <w:pPr>
        <w:ind w:right="-29"/>
        <w:rPr>
          <w:rFonts w:ascii="Times New Roman" w:eastAsia="Times New Roman" w:hAnsi="Times New Roman"/>
          <w:lang w:val="es-MX"/>
        </w:rPr>
      </w:pPr>
      <w:r w:rsidRPr="008850AE">
        <w:rPr>
          <w:rFonts w:ascii="Times New Roman" w:hAnsi="Times New Roman"/>
          <w:lang w:val="es-MX"/>
        </w:rPr>
        <w:tab/>
        <w:t xml:space="preserve">CONSIDERANDO la decisión de los Estados Miembros de celebrar el 53º período ordinario de sesiones de la Asamblea General de la Organización de los Estados Americanos, en Washington, D.C., del 21 al 23 de junio de 2023, con el objetivo de restablecer el ciclo de celebración de la Asamblea en el segundo trimestre de cada año; </w:t>
      </w:r>
    </w:p>
    <w:p w14:paraId="3927B60E" w14:textId="77777777" w:rsidR="008C0B79" w:rsidRPr="008850AE" w:rsidRDefault="008C0B79" w:rsidP="008C0B79">
      <w:pPr>
        <w:rPr>
          <w:rFonts w:ascii="Times New Roman" w:eastAsia="Times New Roman" w:hAnsi="Times New Roman"/>
          <w:lang w:val="es-MX"/>
        </w:rPr>
      </w:pPr>
    </w:p>
    <w:p w14:paraId="437FF953"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RESUELVE:</w:t>
      </w:r>
    </w:p>
    <w:p w14:paraId="1F8CAE82" w14:textId="77777777" w:rsidR="008C0B79" w:rsidRPr="008850AE" w:rsidRDefault="008C0B79" w:rsidP="008C0B79">
      <w:pPr>
        <w:rPr>
          <w:rFonts w:ascii="Times New Roman" w:eastAsia="Times New Roman" w:hAnsi="Times New Roman"/>
          <w:bCs/>
          <w:lang w:val="es-MX"/>
        </w:rPr>
      </w:pPr>
    </w:p>
    <w:p w14:paraId="730F8465" w14:textId="77777777" w:rsidR="008C0B79" w:rsidRPr="008850AE" w:rsidRDefault="008C0B79" w:rsidP="008C0B79">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lang w:val="es-MX"/>
        </w:rPr>
      </w:pPr>
      <w:r w:rsidRPr="008850AE">
        <w:rPr>
          <w:rFonts w:ascii="Times New Roman" w:hAnsi="Times New Roman"/>
          <w:lang w:val="es-MX"/>
        </w:rPr>
        <w:t xml:space="preserve">Exhortar a los Estados Miembros y al Consejo Permanente, a través de la Comisión de Asuntos Jurídicos y Políticos, a que continúen contribuyendo al logro de los objetivos establecidos en el ámbito del derecho internacional. </w:t>
      </w:r>
    </w:p>
    <w:p w14:paraId="3557085C" w14:textId="77777777" w:rsidR="008C0B79" w:rsidRPr="008850AE" w:rsidRDefault="008C0B79" w:rsidP="008C0B79">
      <w:pPr>
        <w:rPr>
          <w:rFonts w:ascii="Times New Roman" w:eastAsia="Times New Roman" w:hAnsi="Times New Roman"/>
          <w:lang w:val="es-MX"/>
        </w:rPr>
      </w:pPr>
    </w:p>
    <w:p w14:paraId="66E87A06" w14:textId="77777777" w:rsidR="008C0B79" w:rsidRPr="008850AE" w:rsidRDefault="008C0B79" w:rsidP="008C0B79">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lang w:val="es-MX"/>
        </w:rPr>
      </w:pPr>
      <w:r w:rsidRPr="008850AE">
        <w:rPr>
          <w:rFonts w:ascii="Times New Roman" w:hAnsi="Times New Roman"/>
          <w:lang w:val="es-MX"/>
        </w:rPr>
        <w:t xml:space="preserve">Reafirmar la vigencia y considerar automáticamente renovados los mandatos de la Asamblea General en materia de derecho internacional que no pudieron ser implementados antes del 53º período ordinario de sesiones de la Asamblea General, y encomendar a la Secretaría General y a los demás órganos comprendidos en el artículo 53 de la Carta de la Organización de los Estados Americanos que continúen trabajando en su ejecución, salvo que en determinada resolución se exprese lo contrario. </w:t>
      </w:r>
    </w:p>
    <w:p w14:paraId="7F9E38C1" w14:textId="77777777" w:rsidR="008C0B79" w:rsidRPr="008850AE" w:rsidRDefault="008C0B79" w:rsidP="008C0B79">
      <w:pPr>
        <w:rPr>
          <w:rFonts w:ascii="Times New Roman" w:hAnsi="Times New Roman"/>
          <w:bCs/>
          <w:lang w:val="es-MX"/>
        </w:rPr>
      </w:pPr>
    </w:p>
    <w:p w14:paraId="73F438A0" w14:textId="77777777" w:rsidR="008C0B79" w:rsidRPr="008850AE" w:rsidRDefault="008C0B79" w:rsidP="008C0B79">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lang w:val="es-MX"/>
        </w:rPr>
      </w:pPr>
      <w:r w:rsidRPr="008850AE">
        <w:rPr>
          <w:rFonts w:ascii="Times New Roman" w:hAnsi="Times New Roman"/>
          <w:lang w:val="es-MX"/>
        </w:rPr>
        <w:t xml:space="preserve">Solicitar a la Comisión de Asuntos Jurídicos y Políticos que, a través del Consejo Permanente, informe a la Asamblea General, en su 54 período ordinario de sesiones, sobre la implementación de la presente resolución. </w:t>
      </w:r>
    </w:p>
    <w:p w14:paraId="7B2D3D58" w14:textId="77777777" w:rsidR="008C0B79" w:rsidRPr="008850AE" w:rsidRDefault="008C0B79" w:rsidP="008C0B79">
      <w:pPr>
        <w:rPr>
          <w:rFonts w:ascii="Times New Roman" w:eastAsia="Times New Roman" w:hAnsi="Times New Roman"/>
          <w:lang w:val="es-MX"/>
        </w:rPr>
      </w:pPr>
    </w:p>
    <w:p w14:paraId="1197567A" w14:textId="77777777" w:rsidR="008C0B79" w:rsidRPr="008850AE" w:rsidRDefault="008C0B79" w:rsidP="008C0B79">
      <w:pPr>
        <w:contextualSpacing/>
        <w:rPr>
          <w:rFonts w:ascii="Times New Roman" w:eastAsia="Times New Roman" w:hAnsi="Times New Roman"/>
          <w:lang w:val="es-MX"/>
        </w:rPr>
      </w:pPr>
    </w:p>
    <w:p w14:paraId="75DD4362" w14:textId="77777777" w:rsidR="008C0B79" w:rsidRPr="008850AE" w:rsidRDefault="008C0B79" w:rsidP="008C0B79">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lang w:val="es-MX"/>
        </w:rPr>
      </w:pPr>
      <w:r w:rsidRPr="008850AE">
        <w:rPr>
          <w:rFonts w:ascii="Times New Roman" w:hAnsi="Times New Roman"/>
          <w:lang w:val="es-MX"/>
        </w:rPr>
        <w:t>ACTIVIDADES DE LA COMISIÓN DE ASUNTOS JURÍDICOS Y POLÍTICOS</w:t>
      </w:r>
    </w:p>
    <w:p w14:paraId="446F083A" w14:textId="77777777" w:rsidR="008C0B79" w:rsidRPr="008850AE" w:rsidRDefault="008C0B79" w:rsidP="008C0B79">
      <w:pPr>
        <w:rPr>
          <w:rFonts w:ascii="Times New Roman" w:eastAsia="Times New Roman" w:hAnsi="Times New Roman"/>
          <w:lang w:val="es-MX"/>
        </w:rPr>
      </w:pPr>
    </w:p>
    <w:p w14:paraId="729B7C33" w14:textId="77777777" w:rsidR="008C0B79" w:rsidRPr="008850AE" w:rsidRDefault="008C0B79" w:rsidP="008C0B7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8850AE">
        <w:rPr>
          <w:rFonts w:ascii="Times New Roman" w:hAnsi="Times New Roman"/>
          <w:u w:val="single"/>
          <w:lang w:val="es-MX"/>
        </w:rPr>
        <w:t xml:space="preserve">Programa Interamericano para el Desarrollo del Derecho Internacional </w:t>
      </w:r>
    </w:p>
    <w:p w14:paraId="51F89647" w14:textId="77777777" w:rsidR="008C0B79" w:rsidRPr="008850AE" w:rsidRDefault="008C0B79" w:rsidP="008C0B79">
      <w:pPr>
        <w:rPr>
          <w:rFonts w:ascii="Times New Roman" w:eastAsia="Times New Roman" w:hAnsi="Times New Roman"/>
          <w:color w:val="000000"/>
          <w:u w:val="single"/>
          <w:lang w:val="es-MX"/>
        </w:rPr>
      </w:pPr>
    </w:p>
    <w:p w14:paraId="48AA1568" w14:textId="77777777" w:rsidR="008C0B79" w:rsidRPr="008850AE" w:rsidRDefault="008C0B79" w:rsidP="00E42FAF">
      <w:pPr>
        <w:widowControl/>
        <w:rPr>
          <w:rFonts w:ascii="Times New Roman" w:eastAsia="Times New Roman" w:hAnsi="Times New Roman"/>
          <w:color w:val="000000"/>
          <w:lang w:val="es-MX"/>
        </w:rPr>
      </w:pPr>
      <w:r w:rsidRPr="008850AE">
        <w:rPr>
          <w:rFonts w:ascii="Times New Roman" w:hAnsi="Times New Roman"/>
          <w:color w:val="000000"/>
          <w:lang w:val="es-MX"/>
        </w:rPr>
        <w:tab/>
        <w:t xml:space="preserve">TOMANDO EN CUENTA que la inteligencia artificial se ha insertado vertiginosamente en la vida diaria de las personas, generando la preocupación expresada por distintos actores sociales por contar con una regulación que permita potenciar los beneficios y las posibilidades de desarrollo que ofrece esta tecnología, a la vez de mitigar los riesgos y sesgos inherentes a los algoritmos de aprendizaje automático; y destacando el importante rol del derecho internacional para desarrollar principios y </w:t>
      </w:r>
      <w:r w:rsidRPr="008850AE">
        <w:rPr>
          <w:rFonts w:ascii="Times New Roman" w:hAnsi="Times New Roman"/>
          <w:color w:val="000000"/>
          <w:lang w:val="es-MX"/>
        </w:rPr>
        <w:lastRenderedPageBreak/>
        <w:t>estándares que sirvan para fortalecer los esfuerzos de los Estados por implementar este tipo de regulación a nivel nacional; </w:t>
      </w:r>
    </w:p>
    <w:p w14:paraId="40041B09" w14:textId="77777777" w:rsidR="008C0B79" w:rsidRPr="008850AE" w:rsidRDefault="008C0B79" w:rsidP="008C0B79">
      <w:pPr>
        <w:rPr>
          <w:rFonts w:ascii="Times New Roman" w:eastAsia="Times New Roman" w:hAnsi="Times New Roman"/>
          <w:color w:val="000000"/>
          <w:u w:val="single"/>
          <w:lang w:val="es-MX"/>
        </w:rPr>
      </w:pPr>
    </w:p>
    <w:p w14:paraId="788E0374" w14:textId="77777777" w:rsidR="008C0B79" w:rsidRPr="008850AE" w:rsidRDefault="008C0B79" w:rsidP="008C0B79">
      <w:pPr>
        <w:keepNext/>
        <w:rPr>
          <w:rFonts w:ascii="Times New Roman" w:eastAsia="Times New Roman" w:hAnsi="Times New Roman"/>
          <w:lang w:val="es-MX"/>
        </w:rPr>
      </w:pPr>
      <w:r w:rsidRPr="008850AE">
        <w:rPr>
          <w:rFonts w:ascii="Times New Roman" w:hAnsi="Times New Roman"/>
          <w:lang w:val="es-MX"/>
        </w:rPr>
        <w:t>RESUELVE:</w:t>
      </w:r>
    </w:p>
    <w:p w14:paraId="7B277B83" w14:textId="77777777" w:rsidR="008C0B79" w:rsidRPr="008850AE" w:rsidRDefault="008C0B79" w:rsidP="008C0B79">
      <w:pPr>
        <w:keepNext/>
        <w:rPr>
          <w:rFonts w:ascii="Times New Roman" w:eastAsia="Times New Roman" w:hAnsi="Times New Roman"/>
          <w:bCs/>
          <w:lang w:val="es-MX"/>
        </w:rPr>
      </w:pPr>
    </w:p>
    <w:p w14:paraId="34BA52E4" w14:textId="77777777" w:rsidR="008C0B79" w:rsidRPr="008850AE" w:rsidRDefault="008C0B79" w:rsidP="008C0B7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Expresar su reconocimiento al Departamento de Derecho Internacional por sus esfuerzos en la promoción y difusión del derecho internacional e interamericano; solicitarle que continúe ejecutando las acciones contenidas en el Programa Interamericano para el Desarrollo del Derecho Internacional, y que presente un informe de actividades a la Comisión de Asuntos Jurídicos y Políticos (CAJP); y solicitar al Consejo Permanente que organice una sesión similar a la que celebró en 2022 con motivo de la celebración del 25 aniversario del Programa con el objetivo de que los Estados Miembros sigan contando con un espacio de intercambio sobre las actividades que consideran prioritarias desarrollar en el marco del mismo.</w:t>
      </w:r>
    </w:p>
    <w:p w14:paraId="6B0AC9DF" w14:textId="77777777" w:rsidR="008C0B79" w:rsidRPr="008850AE" w:rsidRDefault="008C0B79" w:rsidP="008C0B79">
      <w:pPr>
        <w:rPr>
          <w:rFonts w:ascii="Times New Roman" w:hAnsi="Times New Roman"/>
          <w:lang w:val="es-MX"/>
        </w:rPr>
      </w:pPr>
    </w:p>
    <w:p w14:paraId="17EF5013" w14:textId="77777777" w:rsidR="008C0B79" w:rsidRPr="008850AE" w:rsidRDefault="008C0B79" w:rsidP="008C0B79">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Solicitar al Departamento de Derecho Internacional que siga organizando actividades de análisis sobre aquellas temáticas que requieren un estudio desde la perspectiva del derecho internacional entre otras, las implicaciones jurídicas del uso de la inteligencia artificial, con el objetivo de que el personal de las Misiones Permanentes, los funcionarios públicos en los Estados miembros y también el personal de la Secretaría General, tengan las herramientas adecuadas para abordar dichas temáticas en el momento oportuno, de una manera informada y desde una perspectiva integral, buscando para ello la colaboración de los profesionales y las entidades expertas en la materia.</w:t>
      </w:r>
    </w:p>
    <w:p w14:paraId="52DF9748" w14:textId="77777777" w:rsidR="008C0B79" w:rsidRPr="008850AE" w:rsidRDefault="008C0B79" w:rsidP="008C0B79">
      <w:pPr>
        <w:rPr>
          <w:rFonts w:ascii="Times New Roman" w:eastAsia="Times New Roman" w:hAnsi="Times New Roman"/>
          <w:color w:val="000000"/>
          <w:u w:val="single"/>
          <w:lang w:val="es-MX"/>
        </w:rPr>
      </w:pPr>
    </w:p>
    <w:p w14:paraId="66BB8FB4" w14:textId="77777777" w:rsidR="008C0B79" w:rsidRPr="008850AE" w:rsidRDefault="008C0B79" w:rsidP="008C0B7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bookmarkStart w:id="42" w:name="_Toc86404160"/>
      <w:r w:rsidRPr="008850AE">
        <w:rPr>
          <w:rFonts w:ascii="Times New Roman" w:hAnsi="Times New Roman"/>
          <w:u w:val="single"/>
          <w:lang w:val="es-MX"/>
        </w:rPr>
        <w:t>Comité Jurídico Interamericano</w:t>
      </w:r>
      <w:bookmarkEnd w:id="42"/>
      <w:r w:rsidRPr="008850AE">
        <w:rPr>
          <w:rFonts w:ascii="Times New Roman" w:hAnsi="Times New Roman"/>
          <w:u w:val="single"/>
          <w:lang w:val="es-MX"/>
        </w:rPr>
        <w:t xml:space="preserve"> </w:t>
      </w:r>
    </w:p>
    <w:p w14:paraId="4484D178" w14:textId="77777777" w:rsidR="008C0B79" w:rsidRPr="008850AE" w:rsidRDefault="008C0B79" w:rsidP="008C0B79">
      <w:pPr>
        <w:rPr>
          <w:rFonts w:ascii="Times New Roman" w:eastAsia="Times New Roman" w:hAnsi="Times New Roman"/>
          <w:color w:val="000000"/>
          <w:u w:val="single"/>
          <w:lang w:val="es-MX"/>
        </w:rPr>
      </w:pPr>
    </w:p>
    <w:p w14:paraId="3664C3B5" w14:textId="77777777" w:rsidR="008C0B79" w:rsidRPr="008850AE" w:rsidRDefault="008C0B79" w:rsidP="008C0B79">
      <w:pPr>
        <w:ind w:firstLine="720"/>
        <w:rPr>
          <w:rFonts w:ascii="Times New Roman" w:eastAsia="Times New Roman" w:hAnsi="Times New Roman"/>
          <w:lang w:val="es-MX"/>
        </w:rPr>
      </w:pPr>
      <w:r w:rsidRPr="008850AE">
        <w:rPr>
          <w:rFonts w:ascii="Times New Roman" w:hAnsi="Times New Roman"/>
          <w:lang w:val="es-MX"/>
        </w:rPr>
        <w:t>CONSIDERANDO las observaciones y recomendaciones de los Estados Miembros al Informe anual del Comité Jurídico Interamericano (</w:t>
      </w:r>
      <w:hyperlink r:id="rId21" w:history="1">
        <w:r w:rsidRPr="008850AE">
          <w:rPr>
            <w:rFonts w:ascii="Times New Roman" w:hAnsi="Times New Roman"/>
            <w:color w:val="0000FF"/>
            <w:u w:val="single"/>
            <w:lang w:val="es-MX"/>
          </w:rPr>
          <w:t>CP/CAJP-3733/23 corr. 1</w:t>
        </w:r>
      </w:hyperlink>
      <w:r w:rsidRPr="008850AE">
        <w:rPr>
          <w:rFonts w:ascii="Times New Roman" w:hAnsi="Times New Roman"/>
          <w:lang w:val="es-MX"/>
        </w:rPr>
        <w:t>, de 20 de abril de 2023) contenidas en ese documento; y</w:t>
      </w:r>
    </w:p>
    <w:p w14:paraId="52B4CBCC" w14:textId="77777777" w:rsidR="008C0B79" w:rsidRPr="008850AE" w:rsidRDefault="008C0B79" w:rsidP="008C0B79">
      <w:pPr>
        <w:rPr>
          <w:rFonts w:ascii="Times New Roman" w:eastAsia="Times New Roman" w:hAnsi="Times New Roman"/>
          <w:color w:val="000000"/>
          <w:u w:val="single"/>
          <w:lang w:val="es-MX"/>
        </w:rPr>
      </w:pPr>
    </w:p>
    <w:p w14:paraId="7CFB312A"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RESUELVE:</w:t>
      </w:r>
    </w:p>
    <w:p w14:paraId="4B9A1337" w14:textId="77777777" w:rsidR="008C0B79" w:rsidRPr="008850AE" w:rsidRDefault="008C0B79" w:rsidP="008C0B79">
      <w:pPr>
        <w:rPr>
          <w:rFonts w:ascii="Times New Roman" w:eastAsia="Times New Roman" w:hAnsi="Times New Roman"/>
          <w:lang w:val="es-MX"/>
        </w:rPr>
      </w:pPr>
    </w:p>
    <w:p w14:paraId="70E001AA" w14:textId="77777777" w:rsidR="008C0B79" w:rsidRPr="008850AE" w:rsidRDefault="008C0B79" w:rsidP="008C0B79">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Reconocer los más recientes aportes y contribuciones del Comité Jurídico Interamericano (CJI) al derecho internacional, a saber, el Informe sobre la educación primaria obligatoria [documento CJI/doc.690/23 rev.1]; la Declaración de principios interamericanos sobre el régimen legal de creación, funcionamiento, financiamiento y disolución de entidades civiles sin fines de lucro [documento CJI/RES.282 (CII-O/23 corr.2)]; la Declaración de principios interamericanos en materia de neurociencias, neurotecnologías y derechos humanos [documento CJI/RES.281 (CII-O/23 corr.1)]; el Segundo Informe sobre el derecho internacional aplicable al ciberespacio [documento CJI/doc.671/22 rev.2 corr.1]; y la Declaración sobre la inviolabilidad de las sedes diplomáticas como principio de las relaciones internacionales y su relación con la figura del asilo diplomático [documento CJI/DEC.03 (CI-O/22)]; y encomendar a la Comisión de Asuntos Jurídicos y Políticos del Consejo Permanente que les dé la debida consideración; y solicitar a su Secretaría Técnica, el Departamento de Derecho Internacional, que les siga dando la más amplia difusión, incluso a través de medios virtuales, tanto a estos documentos como a los relativos a otros temas que forman parte de su agenda de trabajo.</w:t>
      </w:r>
    </w:p>
    <w:p w14:paraId="5CACCB0C" w14:textId="77777777" w:rsidR="008C0B79" w:rsidRPr="008850AE" w:rsidRDefault="008C0B79" w:rsidP="008C0B79">
      <w:pPr>
        <w:rPr>
          <w:rFonts w:ascii="Times New Roman" w:eastAsia="Times New Roman" w:hAnsi="Times New Roman"/>
          <w:lang w:val="es-MX"/>
        </w:rPr>
      </w:pPr>
    </w:p>
    <w:p w14:paraId="6BF66199" w14:textId="77777777" w:rsidR="008C0B79" w:rsidRPr="008850AE" w:rsidRDefault="008C0B79" w:rsidP="008C0B79">
      <w:pPr>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rPr>
          <w:rFonts w:ascii="Times New Roman" w:hAnsi="Times New Roman"/>
          <w:lang w:val="es-MX"/>
        </w:rPr>
      </w:pPr>
      <w:r w:rsidRPr="008850AE">
        <w:rPr>
          <w:rFonts w:ascii="Times New Roman" w:hAnsi="Times New Roman"/>
          <w:lang w:val="es-MX"/>
        </w:rPr>
        <w:t xml:space="preserve">Solicitar al Comité Jurídico Interamericano que amplíe el contenido de la Ley Modelo Interamericana 2.0 sobre Acceso a la Información Pública de 2020 de modo tal de incluir los temas que no pudieron ser considerados en su momento, tales como el acceso a la información pública en manos del Poder Judicial, considerando las disposiciones de la legislación interna de cada Estado, así </w:t>
      </w:r>
      <w:r w:rsidRPr="008850AE">
        <w:rPr>
          <w:rFonts w:ascii="Times New Roman" w:hAnsi="Times New Roman"/>
          <w:lang w:val="es-MX"/>
        </w:rPr>
        <w:lastRenderedPageBreak/>
        <w:t xml:space="preserve">como aquellos que estime más oportuno, con el propósito de seguir fortaleciendo el acceso a la información pública en la región.  </w:t>
      </w:r>
    </w:p>
    <w:p w14:paraId="660B2D68" w14:textId="77777777" w:rsidR="008C0B79" w:rsidRPr="008850AE" w:rsidRDefault="008C0B79" w:rsidP="008C0B79">
      <w:pPr>
        <w:rPr>
          <w:rFonts w:ascii="Times New Roman" w:hAnsi="Times New Roman"/>
          <w:u w:val="single"/>
          <w:lang w:val="es-MX"/>
        </w:rPr>
      </w:pPr>
      <w:bookmarkStart w:id="43" w:name="_Hlk111182824"/>
    </w:p>
    <w:p w14:paraId="55D9CE50" w14:textId="2761E626" w:rsidR="008C0B79" w:rsidRPr="008850AE" w:rsidRDefault="008C0B79" w:rsidP="008C0B79">
      <w:pPr>
        <w:keepNext/>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u w:val="single"/>
          <w:lang w:val="es-MX"/>
        </w:rPr>
      </w:pPr>
      <w:r w:rsidRPr="008850AE">
        <w:rPr>
          <w:rFonts w:ascii="Times New Roman" w:hAnsi="Times New Roman"/>
          <w:u w:val="single"/>
          <w:lang w:val="es-MX"/>
        </w:rPr>
        <w:t>Marco jurídico internacional de las empresas productoras, distribuidoras y comercializadoras de armas y municiones</w:t>
      </w:r>
      <w:r w:rsidR="00B46A24" w:rsidRPr="00B46A24">
        <w:rPr>
          <w:rFonts w:ascii="Times New Roman" w:hAnsi="Times New Roman"/>
          <w:lang w:val="es-MX"/>
        </w:rPr>
        <w:t xml:space="preserve"> </w:t>
      </w:r>
      <w:r w:rsidRPr="00B46A24">
        <w:rPr>
          <w:rFonts w:ascii="Times New Roman" w:hAnsi="Times New Roman"/>
          <w:u w:val="single"/>
          <w:vertAlign w:val="superscript"/>
          <w:lang w:val="es-MX"/>
        </w:rPr>
        <w:footnoteReference w:id="27"/>
      </w:r>
      <w:r w:rsidR="00B46A24" w:rsidRPr="00B46A24">
        <w:rPr>
          <w:rFonts w:ascii="Times New Roman" w:hAnsi="Times New Roman"/>
          <w:u w:val="single"/>
          <w:vertAlign w:val="superscript"/>
          <w:lang w:val="es-MX"/>
        </w:rPr>
        <w:t>/</w:t>
      </w:r>
    </w:p>
    <w:bookmarkEnd w:id="43"/>
    <w:p w14:paraId="1FCCC39B" w14:textId="77777777" w:rsidR="008C0B79" w:rsidRPr="008850AE" w:rsidRDefault="008C0B79" w:rsidP="008C0B79">
      <w:pPr>
        <w:rPr>
          <w:rFonts w:ascii="Times New Roman" w:hAnsi="Times New Roman"/>
          <w:lang w:val="es-MX"/>
        </w:rPr>
      </w:pPr>
    </w:p>
    <w:p w14:paraId="0D78E468" w14:textId="77777777" w:rsidR="008C0B79" w:rsidRPr="008850AE" w:rsidRDefault="008C0B79" w:rsidP="008C0B79">
      <w:pPr>
        <w:ind w:firstLine="720"/>
        <w:rPr>
          <w:rFonts w:ascii="Times New Roman" w:hAnsi="Times New Roman"/>
          <w:lang w:val="es-MX"/>
        </w:rPr>
      </w:pPr>
      <w:r w:rsidRPr="008850AE">
        <w:rPr>
          <w:rFonts w:ascii="Times New Roman" w:hAnsi="Times New Roman"/>
          <w:lang w:val="es-MX"/>
        </w:rPr>
        <w:t xml:space="preserve">TOMANDO NOTA de los resultados de la sesión que el Consejo Permanente sostuvo para reflexionar sobre la promoción y protección de los derechos humanos y el rol de las empresas de armas; </w:t>
      </w:r>
    </w:p>
    <w:p w14:paraId="71DF2E1D" w14:textId="77777777" w:rsidR="008C0B79" w:rsidRPr="008850AE" w:rsidRDefault="008C0B79" w:rsidP="008C0B79">
      <w:pPr>
        <w:rPr>
          <w:rFonts w:ascii="Times New Roman" w:hAnsi="Times New Roman"/>
          <w:lang w:val="es-MX"/>
        </w:rPr>
      </w:pPr>
    </w:p>
    <w:p w14:paraId="19F9018E" w14:textId="77777777" w:rsidR="008C0B79" w:rsidRPr="008850AE" w:rsidRDefault="008C0B79" w:rsidP="008C0B79">
      <w:pPr>
        <w:ind w:firstLine="720"/>
        <w:rPr>
          <w:rFonts w:ascii="Times New Roman" w:hAnsi="Times New Roman"/>
          <w:lang w:val="es-MX"/>
        </w:rPr>
      </w:pPr>
      <w:r w:rsidRPr="008850AE">
        <w:rPr>
          <w:rFonts w:ascii="Times New Roman" w:hAnsi="Times New Roman"/>
          <w:lang w:val="es-MX"/>
        </w:rPr>
        <w:t xml:space="preserve">RECONOCIENDO que las empresas productoras, distribuidoras y comercializadoras de armas y municiones, al definir las capacidades de las armas, su modificabilidad, portabilidad, ensamblaje, y las prácticas comerciales para su venta, desempeñan un papel relevante en la prevención de la violencia armada y de las violaciones a, y de abusos de, derechos humanos, debiendo actuar con la debida diligencia; </w:t>
      </w:r>
    </w:p>
    <w:p w14:paraId="00BD512C" w14:textId="77777777" w:rsidR="008C0B79" w:rsidRPr="008850AE" w:rsidRDefault="008C0B79" w:rsidP="008C0B79">
      <w:pPr>
        <w:rPr>
          <w:rFonts w:ascii="Times New Roman" w:eastAsia="Times New Roman" w:hAnsi="Times New Roman"/>
          <w:lang w:val="es-MX"/>
        </w:rPr>
      </w:pPr>
    </w:p>
    <w:p w14:paraId="79DFBB61" w14:textId="77777777" w:rsidR="008C0B79" w:rsidRPr="008850AE" w:rsidRDefault="008C0B79" w:rsidP="008C0B79">
      <w:pPr>
        <w:ind w:firstLine="720"/>
        <w:rPr>
          <w:rFonts w:ascii="Times New Roman" w:hAnsi="Times New Roman"/>
          <w:lang w:val="es-MX"/>
        </w:rPr>
      </w:pPr>
      <w:r w:rsidRPr="008850AE">
        <w:rPr>
          <w:rFonts w:ascii="Times New Roman" w:hAnsi="Times New Roman"/>
          <w:lang w:val="es-MX"/>
        </w:rPr>
        <w:t xml:space="preserve">SUBRAYANDO el rol de la sociedad civil y especialmente de los defensores de derechos humanos y otros actores sociales en la defensa de las personas afectadas por las violaciones a, y de abusos de, derechos humanos, en particular el derecho a la vida; </w:t>
      </w:r>
    </w:p>
    <w:p w14:paraId="17247380" w14:textId="77777777" w:rsidR="008C0B79" w:rsidRPr="008850AE" w:rsidRDefault="008C0B79" w:rsidP="008C0B79">
      <w:pPr>
        <w:rPr>
          <w:rFonts w:ascii="Times New Roman" w:hAnsi="Times New Roman"/>
          <w:lang w:val="es-MX"/>
        </w:rPr>
      </w:pPr>
    </w:p>
    <w:p w14:paraId="6C6FACDF" w14:textId="77777777" w:rsidR="008C0B79" w:rsidRPr="008850AE" w:rsidRDefault="008C0B79" w:rsidP="008C0B79">
      <w:pPr>
        <w:ind w:firstLine="720"/>
        <w:rPr>
          <w:rFonts w:ascii="Times New Roman" w:hAnsi="Times New Roman"/>
          <w:lang w:val="es-MX"/>
        </w:rPr>
      </w:pPr>
      <w:r w:rsidRPr="008850AE">
        <w:rPr>
          <w:rFonts w:ascii="Times New Roman" w:hAnsi="Times New Roman"/>
          <w:lang w:val="es-MX"/>
        </w:rPr>
        <w:t xml:space="preserve">TOMANDO NOTA de la incorporación del tema </w:t>
      </w:r>
      <w:r w:rsidRPr="008850AE">
        <w:rPr>
          <w:rFonts w:ascii="Times New Roman" w:hAnsi="Times New Roman"/>
          <w:i/>
          <w:iCs/>
          <w:lang w:val="es-MX"/>
        </w:rPr>
        <w:t>la responsabilidad de las empresas productoras y comercializadores de armas en el campo de los derechos humanos</w:t>
      </w:r>
      <w:r w:rsidRPr="008850AE">
        <w:rPr>
          <w:rFonts w:ascii="Times New Roman" w:hAnsi="Times New Roman"/>
          <w:lang w:val="es-MX"/>
        </w:rPr>
        <w:t xml:space="preserve"> por parte del Comité Jurídico Interamericano;</w:t>
      </w:r>
    </w:p>
    <w:p w14:paraId="1347C9C5" w14:textId="77777777" w:rsidR="008C0B79" w:rsidRPr="008850AE" w:rsidRDefault="008C0B79" w:rsidP="008C0B79">
      <w:pPr>
        <w:rPr>
          <w:rFonts w:ascii="Times New Roman" w:hAnsi="Times New Roman"/>
          <w:lang w:val="es-MX"/>
        </w:rPr>
      </w:pPr>
    </w:p>
    <w:p w14:paraId="44144DA1" w14:textId="77777777" w:rsidR="008C0B79" w:rsidRPr="008850AE" w:rsidRDefault="008C0B79" w:rsidP="008C0B79">
      <w:pPr>
        <w:ind w:firstLine="720"/>
        <w:rPr>
          <w:rFonts w:ascii="Times New Roman" w:eastAsia="Times New Roman" w:hAnsi="Times New Roman"/>
          <w:lang w:val="es-MX"/>
        </w:rPr>
      </w:pPr>
      <w:r w:rsidRPr="008850AE">
        <w:rPr>
          <w:rFonts w:ascii="Times New Roman" w:hAnsi="Times New Roman"/>
          <w:lang w:val="es-MX"/>
        </w:rPr>
        <w:t>RECORDANDO los Principios Rectores sobre las Empresas y los Derechos Humanos de las Naciones Unidas y su marco “Proteger, respetar y remediar”;</w:t>
      </w:r>
    </w:p>
    <w:p w14:paraId="59F2E2C4" w14:textId="77777777" w:rsidR="008C0B79" w:rsidRPr="008850AE" w:rsidRDefault="008C0B79" w:rsidP="008C0B79">
      <w:pPr>
        <w:rPr>
          <w:rFonts w:ascii="Times New Roman" w:eastAsia="Times New Roman" w:hAnsi="Times New Roman"/>
          <w:lang w:val="es-MX"/>
        </w:rPr>
      </w:pPr>
    </w:p>
    <w:p w14:paraId="55F26BC4"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RESUELVE:</w:t>
      </w:r>
    </w:p>
    <w:p w14:paraId="501D33FD" w14:textId="77777777" w:rsidR="008C0B79" w:rsidRPr="008850AE" w:rsidRDefault="008C0B79" w:rsidP="008C0B79">
      <w:pPr>
        <w:rPr>
          <w:rFonts w:ascii="Times New Roman" w:eastAsia="Times New Roman" w:hAnsi="Times New Roman"/>
          <w:lang w:val="es-MX"/>
        </w:rPr>
      </w:pPr>
    </w:p>
    <w:p w14:paraId="0B605F6F" w14:textId="77777777" w:rsidR="008C0B79" w:rsidRPr="008850AE" w:rsidRDefault="008C0B79" w:rsidP="008C0B7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 xml:space="preserve">Recordar la importancia de continuar los debates sobre la responsabilidad de las empresas productoras, distribuidoras y comercializadoras de armas de respetar los derechos humanos y, por lo tanto, invitar a los Estados Miembros a que examinen la cuestión en los órganos correspondientes. </w:t>
      </w:r>
    </w:p>
    <w:p w14:paraId="0B39D5BB" w14:textId="77777777" w:rsidR="008C0B79" w:rsidRPr="008850AE" w:rsidRDefault="008C0B79" w:rsidP="008C0B79">
      <w:pPr>
        <w:contextualSpacing/>
        <w:rPr>
          <w:rFonts w:ascii="Times New Roman" w:hAnsi="Times New Roman"/>
          <w:lang w:val="es-MX"/>
        </w:rPr>
      </w:pPr>
    </w:p>
    <w:p w14:paraId="44C92772" w14:textId="77777777" w:rsidR="008C0B79" w:rsidRPr="008850AE" w:rsidRDefault="008C0B79" w:rsidP="008C0B7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 xml:space="preserve">Solicitar al relator del Comité Jurídico Interamericano del tema de </w:t>
      </w:r>
      <w:r w:rsidRPr="008850AE">
        <w:rPr>
          <w:rFonts w:ascii="Times New Roman" w:hAnsi="Times New Roman"/>
          <w:i/>
          <w:iCs/>
          <w:lang w:val="es-MX"/>
        </w:rPr>
        <w:t>la responsabilidad de las empresas productoras y comercializadores de armas en el campo de los derechos humanos</w:t>
      </w:r>
      <w:r w:rsidRPr="008850AE">
        <w:rPr>
          <w:rFonts w:ascii="Times New Roman" w:hAnsi="Times New Roman"/>
          <w:lang w:val="es-MX"/>
        </w:rPr>
        <w:t xml:space="preserve">, enriquecer su labor con el análisis de la debida diligencia que deben de tener las empresas , productoras, distribuidoras y comercializadoras, así como las acciones y medidas que los Estados deben adoptar para promover el acceso a la justicia en caso del incumplimiento de las medidas de debida diligencia. </w:t>
      </w:r>
    </w:p>
    <w:p w14:paraId="73FB2950" w14:textId="77777777" w:rsidR="008C0B79" w:rsidRPr="008850AE" w:rsidRDefault="008C0B79" w:rsidP="008C0B79">
      <w:pPr>
        <w:rPr>
          <w:rFonts w:ascii="Times New Roman" w:hAnsi="Times New Roman"/>
          <w:lang w:val="es-MX"/>
        </w:rPr>
      </w:pPr>
    </w:p>
    <w:p w14:paraId="056CC74B" w14:textId="77777777" w:rsidR="008C0B79" w:rsidRPr="008850AE" w:rsidRDefault="008C0B79" w:rsidP="008C0B79">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 xml:space="preserve">Solicitar al Departamento de Derecho Internacional que, a fin de fortalecer el estudio de la responsabilidad de las empresas productoras, distribuidoras y comercializadoras de armas y municiones, promueva la más amplia difusión y reflexiones respecto del tema, incluyendo la Opinión Consultiva solicitada a la Corte Interamericana de Derechos Humanos sobre las actividades de las empresas privadas y sus efectos en los derechos humanos, cuando sea emitida por la Corte. </w:t>
      </w:r>
    </w:p>
    <w:p w14:paraId="39264B02" w14:textId="77777777" w:rsidR="008C0B79" w:rsidRPr="008850AE" w:rsidRDefault="008C0B79" w:rsidP="008C0B79">
      <w:pPr>
        <w:spacing w:after="160" w:line="259" w:lineRule="auto"/>
        <w:rPr>
          <w:rFonts w:ascii="Times New Roman" w:hAnsi="Times New Roman"/>
          <w:lang w:val="es-MX"/>
        </w:rPr>
      </w:pPr>
      <w:r w:rsidRPr="008850AE">
        <w:rPr>
          <w:rFonts w:ascii="Times New Roman" w:hAnsi="Times New Roman"/>
          <w:lang w:val="es-MX"/>
        </w:rPr>
        <w:br w:type="page"/>
      </w:r>
    </w:p>
    <w:p w14:paraId="0D185F80" w14:textId="77777777" w:rsidR="008C0B79" w:rsidRPr="008850AE" w:rsidRDefault="008C0B79" w:rsidP="008C0B7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8850AE">
        <w:rPr>
          <w:rFonts w:ascii="Times New Roman" w:hAnsi="Times New Roman"/>
          <w:u w:val="single"/>
          <w:lang w:val="es-MX"/>
        </w:rPr>
        <w:lastRenderedPageBreak/>
        <w:t>Empleo del derecho internacional para el fortalecimiento de la OEA</w:t>
      </w:r>
    </w:p>
    <w:p w14:paraId="7B1467D2" w14:textId="77777777" w:rsidR="008C0B79" w:rsidRPr="008850AE" w:rsidRDefault="008C0B79" w:rsidP="008C0B79">
      <w:pPr>
        <w:rPr>
          <w:rFonts w:ascii="Times New Roman" w:eastAsia="Times New Roman" w:hAnsi="Times New Roman"/>
          <w:lang w:val="es-MX"/>
        </w:rPr>
      </w:pPr>
    </w:p>
    <w:p w14:paraId="58DFD794" w14:textId="77777777" w:rsidR="008C0B79" w:rsidRPr="008850AE" w:rsidRDefault="008C0B79" w:rsidP="008C0B79">
      <w:pPr>
        <w:ind w:firstLine="720"/>
        <w:rPr>
          <w:rFonts w:ascii="Times New Roman" w:eastAsia="Times New Roman" w:hAnsi="Times New Roman"/>
          <w:lang w:val="es-MX"/>
        </w:rPr>
      </w:pPr>
      <w:r w:rsidRPr="008850AE">
        <w:rPr>
          <w:rFonts w:ascii="Times New Roman" w:hAnsi="Times New Roman"/>
          <w:lang w:val="es-MX"/>
        </w:rPr>
        <w:t xml:space="preserve">TOMANDO NOTA de los resultados de la sesión que el Consejo Permanente sostuvo para reflexionar colectivamente sobre los principios de derecho internacional en los que se funda el sistema interamericano, como marco normativo que gobierna el trabajo de la Organización de los Estados Americanos; </w:t>
      </w:r>
    </w:p>
    <w:p w14:paraId="1E5E1F03" w14:textId="77777777" w:rsidR="008C0B79" w:rsidRPr="008850AE" w:rsidRDefault="008C0B79" w:rsidP="008C0B79">
      <w:pPr>
        <w:rPr>
          <w:rFonts w:ascii="Times New Roman" w:eastAsia="Times New Roman" w:hAnsi="Times New Roman"/>
          <w:color w:val="000000"/>
          <w:lang w:val="es-MX"/>
        </w:rPr>
      </w:pPr>
    </w:p>
    <w:p w14:paraId="1BD86C31" w14:textId="77777777" w:rsidR="008C0B79" w:rsidRPr="008850AE" w:rsidRDefault="008C0B79" w:rsidP="008C0B79">
      <w:pPr>
        <w:rPr>
          <w:rFonts w:ascii="Times New Roman" w:eastAsia="Times New Roman" w:hAnsi="Times New Roman"/>
          <w:color w:val="000000"/>
          <w:lang w:val="es-MX"/>
        </w:rPr>
      </w:pPr>
      <w:r w:rsidRPr="008850AE">
        <w:rPr>
          <w:rFonts w:ascii="Times New Roman" w:hAnsi="Times New Roman"/>
          <w:color w:val="000000"/>
          <w:lang w:val="es-MX"/>
        </w:rPr>
        <w:tab/>
        <w:t xml:space="preserve">RECONOCIENDO el trabajo de la Comisión Interamericana de Derechos Humanos y la Corte Interamericana de Derechos Humanos en la observancia, promoción y defensa de los derechos humanos en la región; </w:t>
      </w:r>
    </w:p>
    <w:p w14:paraId="58BB4CD2" w14:textId="77777777" w:rsidR="008C0B79" w:rsidRPr="008850AE" w:rsidRDefault="008C0B79" w:rsidP="008C0B79">
      <w:pPr>
        <w:rPr>
          <w:rFonts w:ascii="Times New Roman" w:eastAsia="Times New Roman" w:hAnsi="Times New Roman"/>
          <w:color w:val="000000"/>
          <w:lang w:val="es-MX"/>
        </w:rPr>
      </w:pPr>
    </w:p>
    <w:p w14:paraId="247EF6E6" w14:textId="77777777" w:rsidR="008C0B79" w:rsidRPr="008850AE" w:rsidRDefault="008C0B79" w:rsidP="008C0B79">
      <w:pPr>
        <w:rPr>
          <w:rFonts w:ascii="Times New Roman" w:eastAsia="Times New Roman" w:hAnsi="Times New Roman"/>
          <w:color w:val="000000"/>
          <w:lang w:val="es-MX"/>
        </w:rPr>
      </w:pPr>
      <w:r w:rsidRPr="008850AE">
        <w:rPr>
          <w:rFonts w:ascii="Times New Roman" w:hAnsi="Times New Roman"/>
          <w:color w:val="000000"/>
          <w:lang w:val="es-MX"/>
        </w:rPr>
        <w:tab/>
        <w:t xml:space="preserve">CONSCIENTES de la importancia del Sistema Interamericano de Derechos Humanos para el fortalecimiento de las capacidades de los Estados Miembros en el cumplimiento de sus obligaciones relacionadas a los derechos humanos; </w:t>
      </w:r>
    </w:p>
    <w:p w14:paraId="35D28A88" w14:textId="77777777" w:rsidR="008C0B79" w:rsidRPr="008850AE" w:rsidRDefault="008C0B79" w:rsidP="008C0B79">
      <w:pPr>
        <w:rPr>
          <w:rFonts w:ascii="Times New Roman" w:eastAsia="Times New Roman" w:hAnsi="Times New Roman"/>
          <w:color w:val="000000"/>
          <w:lang w:val="es-MX"/>
        </w:rPr>
      </w:pPr>
    </w:p>
    <w:p w14:paraId="691946FD" w14:textId="77777777" w:rsidR="008C0B79" w:rsidRPr="008850AE" w:rsidRDefault="008C0B79" w:rsidP="008C0B79">
      <w:pPr>
        <w:rPr>
          <w:rFonts w:ascii="Times New Roman" w:eastAsia="Times New Roman" w:hAnsi="Times New Roman"/>
          <w:color w:val="000000"/>
          <w:lang w:val="es-MX"/>
        </w:rPr>
      </w:pPr>
      <w:r w:rsidRPr="008850AE">
        <w:rPr>
          <w:rFonts w:ascii="Times New Roman" w:hAnsi="Times New Roman"/>
          <w:color w:val="000000"/>
          <w:lang w:val="es-MX"/>
        </w:rPr>
        <w:tab/>
        <w:t xml:space="preserve">DESTACANDO que la Corte Interamericana de Derechos Humanos es uno de los tres tribunales regionales en materia de derechos humanos, que ejerce funciones contenciosas y consultivas para los Estados que aceptan su jurisdicción; </w:t>
      </w:r>
    </w:p>
    <w:p w14:paraId="09C551F9" w14:textId="77777777" w:rsidR="008C0B79" w:rsidRPr="008850AE" w:rsidRDefault="008C0B79" w:rsidP="008C0B79">
      <w:pPr>
        <w:rPr>
          <w:rFonts w:ascii="Times New Roman" w:eastAsia="Times New Roman" w:hAnsi="Times New Roman"/>
          <w:color w:val="000000"/>
          <w:lang w:val="es-MX"/>
        </w:rPr>
      </w:pPr>
    </w:p>
    <w:p w14:paraId="71E66CCF" w14:textId="77777777" w:rsidR="008C0B79" w:rsidRPr="008850AE" w:rsidRDefault="008C0B79" w:rsidP="008C0B79">
      <w:pPr>
        <w:ind w:firstLine="630"/>
        <w:rPr>
          <w:rFonts w:ascii="Times New Roman" w:eastAsia="Times New Roman" w:hAnsi="Times New Roman"/>
          <w:color w:val="000000"/>
          <w:lang w:val="es-MX"/>
        </w:rPr>
      </w:pPr>
      <w:r w:rsidRPr="008850AE">
        <w:rPr>
          <w:rFonts w:ascii="Times New Roman" w:hAnsi="Times New Roman"/>
          <w:color w:val="000000"/>
          <w:lang w:val="es-MX"/>
        </w:rPr>
        <w:t xml:space="preserve">SUBRAYANDO que, como tribunal de justicia, la jurisprudencia de la Corte Interamericana de Derechos Humanos es vinculante para los Estados que han aceptado su jurisdicción, según lo estipulado en el artículo 68.1 de la Convención Americana sobre Derechos Humanos y representa una fuente complementaria del derecho internacional; </w:t>
      </w:r>
    </w:p>
    <w:p w14:paraId="2FE9399C" w14:textId="77777777" w:rsidR="008C0B79" w:rsidRPr="008850AE" w:rsidRDefault="008C0B79" w:rsidP="008C0B79">
      <w:pPr>
        <w:rPr>
          <w:rFonts w:ascii="Times New Roman" w:eastAsia="Times New Roman" w:hAnsi="Times New Roman"/>
          <w:color w:val="000000"/>
          <w:lang w:val="es-MX"/>
        </w:rPr>
      </w:pPr>
    </w:p>
    <w:p w14:paraId="2153EB9E" w14:textId="77777777" w:rsidR="008C0B79" w:rsidRPr="008850AE" w:rsidRDefault="008C0B79" w:rsidP="008C0B79">
      <w:pPr>
        <w:rPr>
          <w:rFonts w:ascii="Times New Roman" w:eastAsia="Times New Roman" w:hAnsi="Times New Roman"/>
          <w:color w:val="000000"/>
          <w:lang w:val="es-MX"/>
        </w:rPr>
      </w:pPr>
      <w:r w:rsidRPr="008850AE">
        <w:rPr>
          <w:rFonts w:ascii="Times New Roman" w:hAnsi="Times New Roman"/>
          <w:color w:val="000000"/>
          <w:lang w:val="es-MX"/>
        </w:rPr>
        <w:t>RESUELVE:</w:t>
      </w:r>
    </w:p>
    <w:p w14:paraId="2B82CCFD" w14:textId="77777777" w:rsidR="008C0B79" w:rsidRPr="008850AE" w:rsidRDefault="008C0B79" w:rsidP="008C0B79">
      <w:pPr>
        <w:rPr>
          <w:rFonts w:ascii="Times New Roman" w:eastAsia="Times New Roman" w:hAnsi="Times New Roman"/>
          <w:color w:val="000000"/>
          <w:lang w:val="es-MX"/>
        </w:rPr>
      </w:pPr>
    </w:p>
    <w:p w14:paraId="53FECF6A" w14:textId="77777777" w:rsidR="008C0B79" w:rsidRPr="008850AE" w:rsidRDefault="008C0B79" w:rsidP="008C0B79">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8850AE">
        <w:rPr>
          <w:rFonts w:ascii="Times New Roman" w:hAnsi="Times New Roman"/>
          <w:color w:val="000000"/>
          <w:lang w:val="es-MX"/>
        </w:rPr>
        <w:t xml:space="preserve">Reconocer los aportes de la Comisión Interamericana de Derechos Humanos y la Corte Interamericana de Derechos Humanos para el fortalecimiento del Estado de derecho en la región. </w:t>
      </w:r>
    </w:p>
    <w:p w14:paraId="7167F69D" w14:textId="77777777" w:rsidR="008C0B79" w:rsidRPr="008850AE" w:rsidRDefault="008C0B79" w:rsidP="008C0B79">
      <w:pPr>
        <w:rPr>
          <w:rFonts w:ascii="Times New Roman" w:hAnsi="Times New Roman"/>
          <w:color w:val="000000"/>
          <w:lang w:val="es-MX"/>
        </w:rPr>
      </w:pPr>
    </w:p>
    <w:p w14:paraId="3C6CCE76" w14:textId="77777777" w:rsidR="008C0B79" w:rsidRPr="008850AE" w:rsidRDefault="008C0B79" w:rsidP="008C0B79">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8850AE">
        <w:rPr>
          <w:rFonts w:ascii="Times New Roman" w:hAnsi="Times New Roman"/>
          <w:color w:val="000000"/>
          <w:lang w:val="es-MX"/>
        </w:rPr>
        <w:t>Solicitar a la Comisión de Asuntos Jurídicos y Políticos que realice una sesión para discutir sobre las prácticas y experiencias de los Estados Miembros en los procedimientos ante la Comisión Interamericana de Derechos Humanos y la Corte Interamericana de Derechos Humanos, desde una perspectiva de derecho internacional.</w:t>
      </w:r>
    </w:p>
    <w:p w14:paraId="35394E39" w14:textId="77777777" w:rsidR="008C0B79" w:rsidRPr="008850AE" w:rsidRDefault="008C0B79" w:rsidP="008C0B79">
      <w:pPr>
        <w:rPr>
          <w:rFonts w:ascii="Times New Roman" w:hAnsi="Times New Roman"/>
          <w:color w:val="000000"/>
          <w:lang w:val="es-MX"/>
        </w:rPr>
      </w:pPr>
    </w:p>
    <w:p w14:paraId="727AB3E0" w14:textId="77777777" w:rsidR="008C0B79" w:rsidRPr="008850AE" w:rsidRDefault="008C0B79" w:rsidP="008C0B79">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8850AE">
        <w:rPr>
          <w:rFonts w:ascii="Times New Roman" w:hAnsi="Times New Roman"/>
          <w:color w:val="000000"/>
          <w:lang w:val="es-MX"/>
        </w:rPr>
        <w:t xml:space="preserve">Solicitar que la Reunión Conjunta con los Consultores Jurídicos de los Ministerios de Relaciones Exteriores que organiza cada dos años el Comité Jurídico Interamericano, incluya este tema en sus discusiones. </w:t>
      </w:r>
    </w:p>
    <w:p w14:paraId="68538A0A" w14:textId="77777777" w:rsidR="008C0B79" w:rsidRPr="008850AE" w:rsidRDefault="008C0B79" w:rsidP="008C0B79">
      <w:pPr>
        <w:rPr>
          <w:rFonts w:ascii="Times New Roman" w:eastAsia="Times New Roman" w:hAnsi="Times New Roman"/>
          <w:color w:val="000000"/>
          <w:u w:val="single"/>
          <w:lang w:val="es-MX"/>
        </w:rPr>
      </w:pPr>
    </w:p>
    <w:p w14:paraId="67E39099" w14:textId="7C9D32B7" w:rsidR="008C0B79" w:rsidRPr="008850AE" w:rsidRDefault="008C0B79" w:rsidP="008C0B7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8850AE">
        <w:rPr>
          <w:rFonts w:ascii="Times New Roman" w:hAnsi="Times New Roman"/>
          <w:u w:val="single"/>
          <w:lang w:val="es-MX"/>
        </w:rPr>
        <w:t>Promoción y respeto del derecho humanitario internacional</w:t>
      </w:r>
      <w:r w:rsidR="00B46A24" w:rsidRPr="00B46A24">
        <w:rPr>
          <w:rFonts w:ascii="Times New Roman" w:hAnsi="Times New Roman"/>
          <w:lang w:val="es-MX"/>
        </w:rPr>
        <w:t xml:space="preserve"> </w:t>
      </w:r>
      <w:r w:rsidRPr="00B46A24">
        <w:rPr>
          <w:rStyle w:val="FootnoteReference"/>
          <w:rFonts w:ascii="Times New Roman" w:hAnsi="Times New Roman"/>
          <w:u w:val="single"/>
          <w:vertAlign w:val="superscript"/>
          <w:lang w:val="es-MX"/>
        </w:rPr>
        <w:footnoteReference w:id="28"/>
      </w:r>
      <w:r w:rsidR="00B46A24" w:rsidRPr="00B46A24">
        <w:rPr>
          <w:rFonts w:ascii="Times New Roman" w:hAnsi="Times New Roman"/>
          <w:u w:val="single"/>
          <w:vertAlign w:val="superscript"/>
          <w:lang w:val="es-MX"/>
        </w:rPr>
        <w:t>/</w:t>
      </w:r>
    </w:p>
    <w:p w14:paraId="202F3E29" w14:textId="77777777" w:rsidR="008C0B79" w:rsidRPr="008850AE" w:rsidRDefault="008C0B79" w:rsidP="008C0B79">
      <w:pPr>
        <w:contextualSpacing/>
        <w:rPr>
          <w:rFonts w:ascii="Times New Roman" w:hAnsi="Times New Roman"/>
          <w:u w:val="single"/>
          <w:lang w:val="es-MX"/>
        </w:rPr>
      </w:pPr>
    </w:p>
    <w:p w14:paraId="4F70790B" w14:textId="77777777" w:rsidR="008C0B79" w:rsidRPr="008850AE" w:rsidRDefault="008C0B79" w:rsidP="008C0B79">
      <w:pPr>
        <w:ind w:firstLine="720"/>
        <w:rPr>
          <w:rFonts w:ascii="Times New Roman" w:eastAsia="Times New Roman" w:hAnsi="Times New Roman"/>
          <w:lang w:val="es-MX"/>
        </w:rPr>
      </w:pPr>
      <w:r w:rsidRPr="008850AE">
        <w:rPr>
          <w:rFonts w:ascii="Times New Roman" w:hAnsi="Times New Roman"/>
          <w:lang w:val="es-MX"/>
        </w:rPr>
        <w:t xml:space="preserve">RECONOCIENDO que las nuevas aplicaciones de las tecnologías emergentes, como las que se encuentran en las armas autónomas, pueden plantear retos concretos a la paz y la seguridad internacionales, y suscitan nuevos interrogantes sobre el rol de los seres humanos en los conflictos armados. </w:t>
      </w:r>
    </w:p>
    <w:p w14:paraId="28E08625" w14:textId="77777777" w:rsidR="008C0B79" w:rsidRPr="008850AE" w:rsidRDefault="008C0B79" w:rsidP="008C0B79">
      <w:pPr>
        <w:rPr>
          <w:rFonts w:ascii="Times New Roman" w:eastAsia="Times New Roman" w:hAnsi="Times New Roman"/>
          <w:lang w:val="es-MX"/>
        </w:rPr>
      </w:pPr>
    </w:p>
    <w:p w14:paraId="4887098A" w14:textId="77777777" w:rsidR="008C0B79" w:rsidRPr="008850AE" w:rsidRDefault="008C0B79" w:rsidP="00AF066C">
      <w:pPr>
        <w:widowControl/>
        <w:ind w:firstLine="720"/>
        <w:rPr>
          <w:rFonts w:ascii="Times New Roman" w:eastAsia="Times New Roman" w:hAnsi="Times New Roman"/>
          <w:lang w:val="es-MX"/>
        </w:rPr>
      </w:pPr>
      <w:r w:rsidRPr="008850AE">
        <w:rPr>
          <w:rFonts w:ascii="Times New Roman" w:hAnsi="Times New Roman"/>
          <w:lang w:val="es-MX"/>
        </w:rPr>
        <w:lastRenderedPageBreak/>
        <w:t xml:space="preserve">EXPRESANDO PREOCUPACIÓN por el riesgo de que los sistemas de armas autónomos no sean utilizados de conformidad con el derecho internacional humanitario, particularmente con las normas y principios de derecho internacional humanitario, como la distinción, la proporcionalidad y las precauciones en casos de ataque, en los conflictos armados, y el riesgo de que las nuevas tecnologías puedan utilizarse para agravar la discriminación hacia ciertos grupos ya vulnerabilizados, inclusive los sesgos sobre discapacidad, raza, género, edad, entre otros similares. </w:t>
      </w:r>
    </w:p>
    <w:p w14:paraId="7F85D3A3" w14:textId="77777777" w:rsidR="008C0B79" w:rsidRPr="008850AE" w:rsidRDefault="008C0B79" w:rsidP="008C0B79">
      <w:pPr>
        <w:rPr>
          <w:rFonts w:ascii="Times New Roman" w:eastAsia="Times New Roman" w:hAnsi="Times New Roman"/>
          <w:lang w:val="es-MX"/>
        </w:rPr>
      </w:pPr>
    </w:p>
    <w:p w14:paraId="4C15129E" w14:textId="77777777" w:rsidR="008C0B79" w:rsidRPr="008850AE" w:rsidRDefault="008C0B79" w:rsidP="008C0B79">
      <w:pPr>
        <w:ind w:firstLine="720"/>
        <w:rPr>
          <w:rFonts w:ascii="Times New Roman" w:eastAsia="Times New Roman" w:hAnsi="Times New Roman"/>
          <w:lang w:val="es-MX"/>
        </w:rPr>
      </w:pPr>
      <w:r w:rsidRPr="008850AE">
        <w:rPr>
          <w:rFonts w:ascii="Times New Roman" w:hAnsi="Times New Roman"/>
          <w:lang w:val="es-MX"/>
        </w:rPr>
        <w:t xml:space="preserve">RESALTANDO la necesidad de mantener un control humano significativo en el uso de sistemas de armas autónomas para garantizar el cumplimiento con el derecho internacional, en particular, el derecho internacional humanitario, incluidos los principios y requerimientos de distinción, proporcionalidad y precauciones en casos de ataque, así como la importancia de evitar una mayor deshumanización de los conflictos armados y de garantizar la rendición de cuentas individual y la responsabilidad del Estado. </w:t>
      </w:r>
    </w:p>
    <w:p w14:paraId="5F7821B8" w14:textId="77777777" w:rsidR="008C0B79" w:rsidRPr="008850AE" w:rsidRDefault="008C0B79" w:rsidP="008C0B79">
      <w:pPr>
        <w:rPr>
          <w:rFonts w:ascii="Times New Roman" w:eastAsia="Times New Roman" w:hAnsi="Times New Roman"/>
          <w:color w:val="000000"/>
          <w:lang w:val="es-MX"/>
        </w:rPr>
      </w:pPr>
    </w:p>
    <w:p w14:paraId="1EB28662" w14:textId="77777777" w:rsidR="008C0B79" w:rsidRPr="008850AE" w:rsidRDefault="008C0B79" w:rsidP="008C0B79">
      <w:pPr>
        <w:ind w:firstLine="720"/>
        <w:rPr>
          <w:rFonts w:ascii="Times New Roman" w:eastAsia="Times New Roman" w:hAnsi="Times New Roman"/>
          <w:color w:val="000000"/>
          <w:lang w:val="es-MX"/>
        </w:rPr>
      </w:pPr>
      <w:r w:rsidRPr="008850AE">
        <w:rPr>
          <w:rFonts w:ascii="Times New Roman" w:hAnsi="Times New Roman"/>
          <w:caps/>
          <w:color w:val="000000"/>
          <w:lang w:val="es-MX"/>
        </w:rPr>
        <w:t>Recordando</w:t>
      </w:r>
      <w:r w:rsidRPr="008850AE">
        <w:rPr>
          <w:rFonts w:ascii="Times New Roman" w:hAnsi="Times New Roman"/>
          <w:color w:val="000000"/>
          <w:lang w:val="es-MX"/>
        </w:rPr>
        <w:t xml:space="preserve"> la obligación de determinar si el estudio, desarrollo, adquisición, o adopción de una nueva arma, medio o método de guerra, así como su empleo, en ciertas o en todas circunstancias, están prohibidos por cualquier norma del derecho internacional aplicable a los Estados Parte, con base en el artículo 36 del Protocolo Adicional I (1977) de las Convenciones de Ginebra de 1949. </w:t>
      </w:r>
    </w:p>
    <w:p w14:paraId="41DA1EB7" w14:textId="77777777" w:rsidR="008C0B79" w:rsidRPr="008850AE" w:rsidRDefault="008C0B79" w:rsidP="008C0B79">
      <w:pPr>
        <w:rPr>
          <w:rFonts w:ascii="Times New Roman" w:eastAsia="Times New Roman" w:hAnsi="Times New Roman"/>
          <w:color w:val="000000"/>
          <w:lang w:val="es-MX"/>
        </w:rPr>
      </w:pPr>
    </w:p>
    <w:p w14:paraId="67D92666"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ab/>
        <w:t xml:space="preserve">RESALTANDO el trabajo del Grupo de Expertos Gubernamentales sobre Tecnologías Emergentes en el Área de Sistemas de Armas Autónomos Letales (GEG-SALAS), de la Convención sobre Ciertas Armas Convencionales (CCAC); ámbito propicio para el debate de fondo de la temática, y en el cual se presentó en el año 2022 el primer borrador del Protocolo VI a la CCAC relativo a los Sistemas de Armas Autónomos Letales. </w:t>
      </w:r>
    </w:p>
    <w:p w14:paraId="10A301AE" w14:textId="77777777" w:rsidR="008C0B79" w:rsidRPr="008850AE" w:rsidRDefault="008C0B79" w:rsidP="008C0B79">
      <w:pPr>
        <w:rPr>
          <w:rFonts w:ascii="Times New Roman" w:eastAsia="Times New Roman" w:hAnsi="Times New Roman"/>
          <w:color w:val="000000"/>
          <w:lang w:val="es-MX"/>
        </w:rPr>
      </w:pPr>
    </w:p>
    <w:p w14:paraId="588435E5" w14:textId="77777777" w:rsidR="008C0B79" w:rsidRPr="008850AE" w:rsidRDefault="008C0B79" w:rsidP="008C0B79">
      <w:pPr>
        <w:rPr>
          <w:rFonts w:ascii="Times New Roman" w:eastAsia="Times New Roman" w:hAnsi="Times New Roman"/>
          <w:color w:val="000000"/>
          <w:lang w:val="es-MX"/>
        </w:rPr>
      </w:pPr>
      <w:r w:rsidRPr="008850AE">
        <w:rPr>
          <w:rFonts w:ascii="Times New Roman" w:hAnsi="Times New Roman"/>
          <w:color w:val="000000"/>
          <w:lang w:val="es-MX"/>
        </w:rPr>
        <w:tab/>
        <w:t xml:space="preserve">TOMANDO NOTA de los trabajos realizados en el marco de la Conferencia Regional sobre el impacto humanitario y social de las armas autónomas, que se llevó a cabo en San José, Costa Rica el 23 y 24 de febrero de 2022 y el comunicado de Belén adoptado; </w:t>
      </w:r>
    </w:p>
    <w:p w14:paraId="6314692E" w14:textId="77777777" w:rsidR="008C0B79" w:rsidRPr="008850AE" w:rsidRDefault="008C0B79" w:rsidP="008C0B79">
      <w:pPr>
        <w:rPr>
          <w:rFonts w:ascii="Times New Roman" w:eastAsia="Times New Roman" w:hAnsi="Times New Roman"/>
          <w:color w:val="000000"/>
          <w:lang w:val="es-MX"/>
        </w:rPr>
      </w:pPr>
    </w:p>
    <w:p w14:paraId="2114057F" w14:textId="77777777" w:rsidR="008C0B79" w:rsidRPr="008850AE" w:rsidRDefault="008C0B79" w:rsidP="008C0B79">
      <w:pPr>
        <w:rPr>
          <w:rFonts w:ascii="Times New Roman" w:eastAsia="Times New Roman" w:hAnsi="Times New Roman"/>
          <w:color w:val="000000"/>
          <w:lang w:val="es-MX"/>
        </w:rPr>
      </w:pPr>
      <w:r w:rsidRPr="008850AE">
        <w:rPr>
          <w:rFonts w:ascii="Times New Roman" w:hAnsi="Times New Roman"/>
          <w:color w:val="000000"/>
          <w:lang w:val="es-MX"/>
        </w:rPr>
        <w:t>RESUELVE:</w:t>
      </w:r>
    </w:p>
    <w:p w14:paraId="18238F50" w14:textId="77777777" w:rsidR="008C0B79" w:rsidRPr="008850AE" w:rsidRDefault="008C0B79" w:rsidP="008C0B79">
      <w:pPr>
        <w:rPr>
          <w:rFonts w:ascii="Times New Roman" w:eastAsia="Times New Roman" w:hAnsi="Times New Roman"/>
          <w:color w:val="000000"/>
          <w:lang w:val="es-MX"/>
        </w:rPr>
      </w:pPr>
    </w:p>
    <w:p w14:paraId="273DB00E" w14:textId="77777777" w:rsidR="008C0B79" w:rsidRPr="008850AE" w:rsidRDefault="008C0B79" w:rsidP="008C0B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8850AE">
        <w:rPr>
          <w:rFonts w:ascii="Times New Roman" w:hAnsi="Times New Roman"/>
          <w:color w:val="000000"/>
          <w:lang w:val="es-MX"/>
        </w:rPr>
        <w:t xml:space="preserve">Alentar a los Estados Miembros a que contribuyan a las discusiones sobre tecnologías emergentes y los sistemas de armas autónomos; y </w:t>
      </w:r>
    </w:p>
    <w:p w14:paraId="0497C136" w14:textId="77777777" w:rsidR="008C0B79" w:rsidRPr="008850AE" w:rsidRDefault="008C0B79" w:rsidP="008C0B79">
      <w:pPr>
        <w:rPr>
          <w:rFonts w:ascii="Times New Roman" w:hAnsi="Times New Roman"/>
          <w:color w:val="000000"/>
          <w:lang w:val="es-MX"/>
        </w:rPr>
      </w:pPr>
    </w:p>
    <w:p w14:paraId="4CDBE9F7" w14:textId="77777777" w:rsidR="008C0B79" w:rsidRPr="008850AE" w:rsidRDefault="008C0B79" w:rsidP="008C0B79">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8850AE">
        <w:rPr>
          <w:rFonts w:ascii="Times New Roman" w:hAnsi="Times New Roman"/>
          <w:lang w:val="es-MX"/>
        </w:rPr>
        <w:t>Solicitar a la Comisión de Asuntos Jurídicos y Políticos y a la Comisión de Seguridad Hemisférica que realicen, antes del quincuagésimo cuarto período ordinario de sesiones de las Asamblea General, una sesión conjunta para reflexionar sobre los desafíos que imponen las tecnologías emergentes y los sistemas de armas autónomos en cuanto al cumplimiento del derecho internacional, incluyendo el derecho internacional humanitario, y solicitar al Departamento de Derecho Internacional que prepare un informe de los resultados de la sesión.</w:t>
      </w:r>
      <w:r w:rsidRPr="008850AE">
        <w:rPr>
          <w:rFonts w:ascii="Times New Roman" w:hAnsi="Times New Roman"/>
          <w:color w:val="000000"/>
          <w:lang w:val="es-MX"/>
        </w:rPr>
        <w:t xml:space="preserve"> </w:t>
      </w:r>
    </w:p>
    <w:p w14:paraId="2BAB8F29" w14:textId="77777777" w:rsidR="008C0B79" w:rsidRPr="008850AE" w:rsidRDefault="008C0B79" w:rsidP="008C0B79">
      <w:pPr>
        <w:rPr>
          <w:rFonts w:ascii="Times New Roman" w:eastAsia="Times New Roman" w:hAnsi="Times New Roman"/>
          <w:bCs/>
          <w:lang w:val="es-MX"/>
        </w:rPr>
      </w:pPr>
    </w:p>
    <w:p w14:paraId="6F9FD6FB" w14:textId="77777777" w:rsidR="008C0B79" w:rsidRPr="008850AE" w:rsidRDefault="008C0B79" w:rsidP="008C0B7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u w:val="single"/>
          <w:lang w:val="es-MX"/>
        </w:rPr>
      </w:pPr>
      <w:r w:rsidRPr="008850AE">
        <w:rPr>
          <w:rFonts w:ascii="Times New Roman" w:hAnsi="Times New Roman"/>
          <w:u w:val="single"/>
          <w:lang w:val="es-MX"/>
        </w:rPr>
        <w:t>Promoción de la Corte Penal Internacional</w:t>
      </w:r>
      <w:r w:rsidRPr="008850AE">
        <w:rPr>
          <w:rFonts w:ascii="Times New Roman" w:hAnsi="Times New Roman"/>
          <w:lang w:val="es-MX"/>
        </w:rPr>
        <w:t xml:space="preserve"> </w:t>
      </w:r>
      <w:r w:rsidRPr="008850AE">
        <w:rPr>
          <w:rFonts w:ascii="Times New Roman" w:hAnsi="Times New Roman"/>
          <w:u w:val="single"/>
          <w:vertAlign w:val="superscript"/>
          <w:lang w:val="es-MX"/>
        </w:rPr>
        <w:footnoteReference w:id="29"/>
      </w:r>
      <w:r w:rsidRPr="008850AE">
        <w:rPr>
          <w:rFonts w:ascii="Times New Roman" w:hAnsi="Times New Roman"/>
          <w:vertAlign w:val="superscript"/>
          <w:lang w:val="es-MX"/>
        </w:rPr>
        <w:t>/</w:t>
      </w:r>
    </w:p>
    <w:p w14:paraId="62075923" w14:textId="77777777" w:rsidR="008C0B79" w:rsidRPr="008850AE" w:rsidRDefault="008C0B79" w:rsidP="008C0B79">
      <w:pPr>
        <w:rPr>
          <w:rFonts w:ascii="Times New Roman" w:eastAsia="Times New Roman" w:hAnsi="Times New Roman"/>
          <w:lang w:val="es-MX"/>
        </w:rPr>
      </w:pPr>
    </w:p>
    <w:p w14:paraId="4EF37A97" w14:textId="77777777" w:rsidR="008C0B79" w:rsidRPr="008850AE" w:rsidRDefault="008C0B79" w:rsidP="00AF066C">
      <w:pPr>
        <w:widowControl/>
        <w:rPr>
          <w:rFonts w:ascii="Times New Roman" w:hAnsi="Times New Roman"/>
          <w:lang w:val="es-MX"/>
        </w:rPr>
      </w:pPr>
      <w:r w:rsidRPr="008850AE">
        <w:rPr>
          <w:rFonts w:ascii="Times New Roman" w:hAnsi="Times New Roman"/>
          <w:lang w:val="es-MX"/>
        </w:rPr>
        <w:tab/>
        <w:t xml:space="preserve">RECONOCIENDO las labores de la Corte Penal Internacional en la investigación y el enjuiciamiento de los responsables de los crímenes más graves de trascendencia para a la comunidad </w:t>
      </w:r>
      <w:r w:rsidRPr="008850AE">
        <w:rPr>
          <w:rFonts w:ascii="Times New Roman" w:hAnsi="Times New Roman"/>
          <w:lang w:val="es-MX"/>
        </w:rPr>
        <w:lastRenderedPageBreak/>
        <w:t xml:space="preserve">internacional como el genocidio, los crímenes de lesa humanidad, los crímenes de guerra y el crimen de agresión; </w:t>
      </w:r>
    </w:p>
    <w:p w14:paraId="0C9A80B9" w14:textId="77777777" w:rsidR="00632174" w:rsidRPr="008850AE" w:rsidRDefault="00632174" w:rsidP="00AF066C">
      <w:pPr>
        <w:widowControl/>
        <w:rPr>
          <w:rFonts w:ascii="Times New Roman" w:eastAsia="Times New Roman" w:hAnsi="Times New Roman"/>
          <w:lang w:val="es-MX"/>
        </w:rPr>
      </w:pPr>
    </w:p>
    <w:p w14:paraId="01A56058"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ab/>
        <w:t xml:space="preserve">CONSCIENTES de la importancia que tiene la cooperación de los Estados y las organizaciones internacionales y regionales para el funcionamiento efectivo de la Corte Penal Internacional; </w:t>
      </w:r>
    </w:p>
    <w:p w14:paraId="406DD2BB" w14:textId="77777777" w:rsidR="008C0B79" w:rsidRPr="008850AE" w:rsidRDefault="008C0B79" w:rsidP="008C0B79">
      <w:pPr>
        <w:rPr>
          <w:rFonts w:ascii="Times New Roman" w:eastAsia="Times New Roman" w:hAnsi="Times New Roman"/>
          <w:lang w:val="es-MX"/>
        </w:rPr>
      </w:pPr>
    </w:p>
    <w:p w14:paraId="503A23B4"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ab/>
        <w:t xml:space="preserve">REITERANDO su compromiso de respaldar y defender los principios y valores consagrados en el Estatuto de Roma, y de preservar su integridad ante las amenazas contra la Corte, sus funcionarios y quienes colaboran con ella, y la importancia de que la Corte cuente con el pleno apoyo de los Estados Miembros de la OEA a fin de poder cumplir con su mandato; </w:t>
      </w:r>
    </w:p>
    <w:p w14:paraId="6178988A" w14:textId="77777777" w:rsidR="008C0B79" w:rsidRPr="008850AE" w:rsidRDefault="008C0B79" w:rsidP="008C0B79">
      <w:pPr>
        <w:rPr>
          <w:rFonts w:ascii="Times New Roman" w:eastAsia="Times New Roman" w:hAnsi="Times New Roman"/>
          <w:lang w:val="es-MX"/>
        </w:rPr>
      </w:pPr>
    </w:p>
    <w:p w14:paraId="6A80D267"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ab/>
        <w:t xml:space="preserve">TOMANDO NOTA de los resultados de la sesión técnica de trabajo para el fortalecimiento de la cooperación con la Corte Penal Internacional, celebrada el 16 de junio de 2022; </w:t>
      </w:r>
    </w:p>
    <w:p w14:paraId="6B14A550" w14:textId="77777777" w:rsidR="008C0B79" w:rsidRPr="008850AE" w:rsidRDefault="008C0B79" w:rsidP="008C0B79">
      <w:pPr>
        <w:rPr>
          <w:rFonts w:ascii="Times New Roman" w:hAnsi="Times New Roman"/>
          <w:lang w:val="es-MX"/>
        </w:rPr>
      </w:pPr>
    </w:p>
    <w:p w14:paraId="1216DD7C" w14:textId="77777777" w:rsidR="008C0B79" w:rsidRPr="008850AE" w:rsidRDefault="008C0B79" w:rsidP="008C0B79">
      <w:pPr>
        <w:rPr>
          <w:rFonts w:ascii="Times New Roman" w:eastAsia="Times New Roman" w:hAnsi="Times New Roman"/>
          <w:lang w:val="es-MX"/>
        </w:rPr>
      </w:pPr>
      <w:r w:rsidRPr="008850AE">
        <w:rPr>
          <w:rFonts w:ascii="Times New Roman" w:hAnsi="Times New Roman"/>
          <w:lang w:val="es-MX"/>
        </w:rPr>
        <w:t>RESUELVE:</w:t>
      </w:r>
    </w:p>
    <w:p w14:paraId="123B956C" w14:textId="77777777" w:rsidR="008C0B79" w:rsidRPr="008850AE" w:rsidRDefault="008C0B79" w:rsidP="008C0B79">
      <w:pPr>
        <w:rPr>
          <w:rFonts w:ascii="Times New Roman" w:eastAsia="Times New Roman" w:hAnsi="Times New Roman"/>
          <w:lang w:val="es-MX"/>
        </w:rPr>
      </w:pPr>
    </w:p>
    <w:p w14:paraId="12E00CA1" w14:textId="77777777" w:rsidR="008C0B79" w:rsidRPr="008850AE" w:rsidRDefault="008C0B79" w:rsidP="008C0B79">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 xml:space="preserve">Reiterar su apoyo a la Corte Penal Internacional que actúa a favor del compromiso común de luchar contra la impunidad de los crímenes más graves que preocupan a la comunidad internacional, de conformidad con el Estatuto de Roma, de manera complementaria a las jurisdicciones penales nacionales; </w:t>
      </w:r>
    </w:p>
    <w:p w14:paraId="38513F66" w14:textId="77777777" w:rsidR="008C0B79" w:rsidRPr="008850AE" w:rsidRDefault="008C0B79" w:rsidP="008C0B79">
      <w:pPr>
        <w:rPr>
          <w:rFonts w:ascii="Times New Roman" w:hAnsi="Times New Roman"/>
          <w:bCs/>
          <w:lang w:val="es-MX"/>
        </w:rPr>
      </w:pPr>
    </w:p>
    <w:p w14:paraId="1FFA0DC3" w14:textId="77777777" w:rsidR="008C0B79" w:rsidRPr="008850AE" w:rsidRDefault="008C0B79" w:rsidP="008C0B79">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 xml:space="preserve">Alentar a los Estados Miembros que no son parte del Estatuto de Roma de la Corte Penal Internacional ni de su Acuerdo sobre Privilegios e Inmunidades considerar su ratificación o adhesión; </w:t>
      </w:r>
    </w:p>
    <w:p w14:paraId="56EEC648" w14:textId="77777777" w:rsidR="008C0B79" w:rsidRPr="008850AE" w:rsidRDefault="008C0B79" w:rsidP="008C0B79">
      <w:pPr>
        <w:contextualSpacing/>
        <w:rPr>
          <w:rFonts w:ascii="Times New Roman" w:hAnsi="Times New Roman"/>
          <w:bCs/>
          <w:lang w:val="es-MX"/>
        </w:rPr>
      </w:pPr>
    </w:p>
    <w:p w14:paraId="2139AD32" w14:textId="77777777" w:rsidR="008C0B79" w:rsidRPr="008850AE" w:rsidRDefault="008C0B79" w:rsidP="008C0B79">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lang w:val="es-MX"/>
        </w:rPr>
      </w:pPr>
      <w:r w:rsidRPr="008850AE">
        <w:rPr>
          <w:rFonts w:ascii="Times New Roman" w:hAnsi="Times New Roman"/>
          <w:lang w:val="es-MX"/>
        </w:rPr>
        <w:t xml:space="preserve">Hacer un llamado a los Estados Miembros que son parte del Estatuto de Roma para que refuercen la cooperación y la asistencia con la Corte Penal Internacional en cumplimiento de sus obligaciones internacionales. </w:t>
      </w:r>
    </w:p>
    <w:p w14:paraId="3CB6265D" w14:textId="77777777" w:rsidR="008C0B79" w:rsidRPr="008850AE" w:rsidRDefault="008C0B79" w:rsidP="008C0B79">
      <w:pPr>
        <w:contextualSpacing/>
        <w:rPr>
          <w:rFonts w:ascii="Times New Roman" w:hAnsi="Times New Roman"/>
          <w:bCs/>
          <w:lang w:val="es-MX"/>
        </w:rPr>
      </w:pPr>
    </w:p>
    <w:p w14:paraId="32EA9767" w14:textId="77777777" w:rsidR="008C0B79" w:rsidRPr="008850AE" w:rsidRDefault="008C0B79" w:rsidP="008C0B7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u w:val="single"/>
          <w:lang w:val="es-MX"/>
        </w:rPr>
      </w:pPr>
      <w:r w:rsidRPr="008850AE">
        <w:rPr>
          <w:rFonts w:ascii="Times New Roman" w:hAnsi="Times New Roman"/>
          <w:u w:val="single"/>
          <w:lang w:val="es-MX"/>
        </w:rPr>
        <w:t xml:space="preserve">Derecho del mar </w:t>
      </w:r>
    </w:p>
    <w:p w14:paraId="6CBF072F" w14:textId="77777777" w:rsidR="008C0B79" w:rsidRPr="008850AE" w:rsidRDefault="008C0B79" w:rsidP="008C0B79">
      <w:pPr>
        <w:rPr>
          <w:rFonts w:ascii="Times New Roman" w:eastAsia="Times New Roman" w:hAnsi="Times New Roman"/>
          <w:color w:val="000000"/>
          <w:u w:val="single"/>
          <w:lang w:val="es-MX"/>
        </w:rPr>
      </w:pPr>
    </w:p>
    <w:p w14:paraId="77837BD3" w14:textId="77777777" w:rsidR="008C0B79" w:rsidRPr="008850AE" w:rsidRDefault="008C0B79" w:rsidP="008C0B79">
      <w:pPr>
        <w:ind w:left="720" w:hanging="720"/>
        <w:rPr>
          <w:rFonts w:ascii="Times New Roman" w:eastAsia="Times New Roman" w:hAnsi="Times New Roman"/>
          <w:color w:val="000000"/>
          <w:u w:val="single"/>
          <w:lang w:val="es-MX"/>
        </w:rPr>
      </w:pPr>
      <w:r w:rsidRPr="008850AE">
        <w:rPr>
          <w:rFonts w:ascii="Times New Roman" w:hAnsi="Times New Roman"/>
          <w:color w:val="000000"/>
          <w:lang w:val="es-MX"/>
        </w:rPr>
        <w:tab/>
        <w:t>A. La elevación del nivel del mar en relación con el derecho internacional</w:t>
      </w:r>
      <w:r w:rsidRPr="008850AE">
        <w:rPr>
          <w:rFonts w:ascii="Times New Roman" w:hAnsi="Times New Roman"/>
          <w:color w:val="000000"/>
          <w:u w:val="single"/>
          <w:lang w:val="es-MX"/>
        </w:rPr>
        <w:t xml:space="preserve"> </w:t>
      </w:r>
    </w:p>
    <w:p w14:paraId="0A324145" w14:textId="77777777" w:rsidR="008C0B79" w:rsidRPr="008850AE" w:rsidRDefault="008C0B79" w:rsidP="008C0B79">
      <w:pPr>
        <w:rPr>
          <w:rFonts w:ascii="Times New Roman" w:eastAsia="Times New Roman" w:hAnsi="Times New Roman"/>
          <w:color w:val="000000"/>
          <w:u w:val="single"/>
          <w:lang w:val="es-MX"/>
        </w:rPr>
      </w:pPr>
    </w:p>
    <w:p w14:paraId="44FEB208" w14:textId="77777777" w:rsidR="008C0B79" w:rsidRPr="008850AE" w:rsidRDefault="008C0B79" w:rsidP="008C0B79">
      <w:pPr>
        <w:rPr>
          <w:rFonts w:ascii="Times New Roman" w:hAnsi="Times New Roman"/>
          <w:color w:val="000000"/>
          <w:lang w:val="es-MX"/>
        </w:rPr>
      </w:pPr>
      <w:r w:rsidRPr="008850AE">
        <w:rPr>
          <w:rFonts w:ascii="Times New Roman" w:hAnsi="Times New Roman"/>
          <w:color w:val="000000"/>
          <w:lang w:val="es-MX"/>
        </w:rPr>
        <w:tab/>
        <w:t>TOMANDO NOTA de los resultados de la sesión extraordinaria de la Comisión de Asuntos Jurídicos y Políticos sobre Consecuencias del Aumento del Nivel del Mar y sus Implicaciones Jurídicas, realizada el 4 de mayo de 2023, para considerar los retos particulares que enfrenta la región con relación a las posibles consecuencias del aumento del nivel del mar y sus implicaciones jurídicas, que abordó las medidas de respuesta y adaptación que han puesto en práctica los Estados miembros de la Organización;</w:t>
      </w:r>
    </w:p>
    <w:p w14:paraId="7A00BF0F" w14:textId="77777777" w:rsidR="008C0B79" w:rsidRPr="008850AE" w:rsidRDefault="008C0B79" w:rsidP="008C0B79">
      <w:pPr>
        <w:rPr>
          <w:rFonts w:ascii="Times New Roman" w:eastAsia="Times New Roman" w:hAnsi="Times New Roman"/>
          <w:color w:val="000000"/>
          <w:lang w:val="es-MX"/>
        </w:rPr>
      </w:pPr>
    </w:p>
    <w:p w14:paraId="09AEA0B5" w14:textId="77777777" w:rsidR="008C0B79" w:rsidRPr="008850AE" w:rsidRDefault="008C0B79" w:rsidP="008C0B79">
      <w:pPr>
        <w:keepNext/>
        <w:rPr>
          <w:rFonts w:ascii="Times New Roman" w:eastAsia="Times New Roman" w:hAnsi="Times New Roman"/>
          <w:color w:val="000000"/>
          <w:lang w:val="es-MX"/>
        </w:rPr>
      </w:pPr>
      <w:r w:rsidRPr="008850AE">
        <w:rPr>
          <w:rFonts w:ascii="Times New Roman" w:hAnsi="Times New Roman"/>
          <w:color w:val="000000"/>
          <w:lang w:val="es-MX"/>
        </w:rPr>
        <w:t>RESUELVE:</w:t>
      </w:r>
    </w:p>
    <w:p w14:paraId="0B57F5C8" w14:textId="77777777" w:rsidR="008C0B79" w:rsidRPr="008850AE" w:rsidRDefault="008C0B79" w:rsidP="008C0B79">
      <w:pPr>
        <w:keepNext/>
        <w:rPr>
          <w:rFonts w:ascii="Times New Roman" w:eastAsia="Times New Roman" w:hAnsi="Times New Roman"/>
          <w:color w:val="000000"/>
          <w:lang w:val="es-MX"/>
        </w:rPr>
      </w:pPr>
    </w:p>
    <w:p w14:paraId="487CABB5" w14:textId="77777777" w:rsidR="008C0B79" w:rsidRPr="008850AE" w:rsidRDefault="008C0B79" w:rsidP="008C0B79">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hAnsi="Times New Roman"/>
          <w:color w:val="000000"/>
          <w:lang w:val="es-MX"/>
        </w:rPr>
      </w:pPr>
      <w:r w:rsidRPr="008850AE">
        <w:rPr>
          <w:rFonts w:ascii="Times New Roman" w:hAnsi="Times New Roman"/>
          <w:lang w:val="es-MX"/>
        </w:rPr>
        <w:t>Solicitar al Consejo Permanente que realice una sesión especial para propiciar un intercambio sobre los posibles retos que puede enfrentar la región respecto de las consecuencias del aumento del nivel del mar y sus implicaciones jurídicas, incluyendo las implicaciones jurídicas en las fronteras marítimas, la seguridad alimentaria y el desplazamiento humano como consecuencia del aumento del nivel del mar con el objeto de identificar los retos principales para los Estados miembros de la Organización.</w:t>
      </w:r>
      <w:r w:rsidRPr="008850AE">
        <w:rPr>
          <w:rFonts w:ascii="Times New Roman" w:hAnsi="Times New Roman"/>
          <w:color w:val="000000"/>
          <w:lang w:val="es-MX"/>
        </w:rPr>
        <w:t xml:space="preserve"> </w:t>
      </w:r>
    </w:p>
    <w:p w14:paraId="71D4257A" w14:textId="77777777" w:rsidR="008C0B79" w:rsidRPr="008850AE" w:rsidRDefault="008C0B79" w:rsidP="008C0B79">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lang w:val="es-MX"/>
        </w:rPr>
      </w:pPr>
      <w:r w:rsidRPr="008850AE">
        <w:rPr>
          <w:rFonts w:ascii="Times New Roman" w:hAnsi="Times New Roman"/>
          <w:lang w:val="es-MX"/>
        </w:rPr>
        <w:lastRenderedPageBreak/>
        <w:t xml:space="preserve">Centenario del Tratado para Evitar o Prevenir Conflictos entre los Estados Americanos (Pacto Gondra) </w:t>
      </w:r>
    </w:p>
    <w:p w14:paraId="72AEBAA5" w14:textId="77777777" w:rsidR="008C0B79" w:rsidRPr="008850AE" w:rsidRDefault="008C0B79" w:rsidP="008C0B79">
      <w:pPr>
        <w:contextualSpacing/>
        <w:rPr>
          <w:rFonts w:ascii="Times New Roman" w:hAnsi="Times New Roman"/>
          <w:lang w:val="es-MX"/>
        </w:rPr>
      </w:pPr>
    </w:p>
    <w:p w14:paraId="343B3990" w14:textId="77777777" w:rsidR="008C0B79" w:rsidRPr="008850AE" w:rsidRDefault="008C0B79" w:rsidP="008C0B79">
      <w:pPr>
        <w:ind w:firstLine="720"/>
        <w:rPr>
          <w:rFonts w:ascii="Times New Roman" w:eastAsiaTheme="minorHAnsi" w:hAnsi="Times New Roman"/>
          <w:lang w:val="es-MX"/>
        </w:rPr>
      </w:pPr>
      <w:r w:rsidRPr="008850AE">
        <w:rPr>
          <w:rFonts w:ascii="Times New Roman" w:hAnsi="Times New Roman"/>
          <w:lang w:val="es-MX"/>
        </w:rPr>
        <w:t>CONSIDERANDO que el 3 de mayo de 2023 se cumplieron cien años de la adopción del Tratado para Evitar o Prevenir Conflictos entre los Estados Americanos, también conocido como “Pacto Gondra” en reconocimiento a uno de sus proponentes, el señor Manuel Gondra, de nacionalidad paraguaya;</w:t>
      </w:r>
    </w:p>
    <w:p w14:paraId="5F1C1942" w14:textId="77777777" w:rsidR="008C0B79" w:rsidRPr="008850AE" w:rsidRDefault="008C0B79" w:rsidP="008C0B79">
      <w:pPr>
        <w:rPr>
          <w:rFonts w:ascii="Times New Roman" w:eastAsiaTheme="minorHAnsi" w:hAnsi="Times New Roman"/>
          <w:lang w:val="es-MX"/>
        </w:rPr>
      </w:pPr>
    </w:p>
    <w:p w14:paraId="5401F1E9" w14:textId="77777777" w:rsidR="008C0B79" w:rsidRPr="008850AE" w:rsidRDefault="008C0B79" w:rsidP="008C0B79">
      <w:pPr>
        <w:rPr>
          <w:rFonts w:ascii="Times New Roman" w:eastAsiaTheme="minorHAnsi" w:hAnsi="Times New Roman"/>
          <w:lang w:val="es-MX"/>
        </w:rPr>
      </w:pPr>
      <w:r w:rsidRPr="008850AE">
        <w:rPr>
          <w:rFonts w:ascii="Times New Roman" w:hAnsi="Times New Roman"/>
          <w:lang w:val="es-MX"/>
        </w:rPr>
        <w:t>RESUELVE:</w:t>
      </w:r>
    </w:p>
    <w:p w14:paraId="69AA57ED" w14:textId="77777777" w:rsidR="008C0B79" w:rsidRPr="008850AE" w:rsidRDefault="008C0B79" w:rsidP="008C0B79">
      <w:pPr>
        <w:pStyle w:val="ListParagraph"/>
        <w:spacing w:after="0" w:line="240" w:lineRule="auto"/>
        <w:ind w:left="0"/>
        <w:jc w:val="both"/>
        <w:rPr>
          <w:rFonts w:ascii="Times New Roman" w:eastAsiaTheme="minorHAnsi" w:hAnsi="Times New Roman"/>
          <w:lang w:val="es-MX"/>
        </w:rPr>
      </w:pPr>
    </w:p>
    <w:p w14:paraId="46FC0899" w14:textId="77777777" w:rsidR="008C0B79" w:rsidRPr="008850AE" w:rsidRDefault="008C0B79" w:rsidP="008C0B79">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lang w:val="es-MX"/>
        </w:rPr>
      </w:pPr>
      <w:r w:rsidRPr="008850AE">
        <w:rPr>
          <w:rFonts w:ascii="Times New Roman" w:hAnsi="Times New Roman"/>
          <w:lang w:val="es-MX"/>
        </w:rPr>
        <w:t>Celebrar con satisfacción el centenario de la adopción del Tratado para Evitar o Prevenir Conflictos entre los Estados Americanos (Pacto Gondra), firmado en la Quinta Conferencia Internacional Americana, celebrada en Santiago de Chile del 25 de marzo al 3 de mayo de 1923.</w:t>
      </w:r>
    </w:p>
    <w:p w14:paraId="4DE2A5D4" w14:textId="77777777" w:rsidR="008C0B79" w:rsidRPr="008850AE" w:rsidRDefault="008C0B79" w:rsidP="008C0B79">
      <w:pPr>
        <w:contextualSpacing/>
        <w:rPr>
          <w:rFonts w:ascii="Times New Roman" w:eastAsiaTheme="minorHAnsi" w:hAnsi="Times New Roman"/>
          <w:lang w:val="es-MX"/>
        </w:rPr>
      </w:pPr>
    </w:p>
    <w:p w14:paraId="0B00A477" w14:textId="77777777" w:rsidR="008C0B79" w:rsidRPr="008850AE" w:rsidRDefault="008C0B79" w:rsidP="008C0B79">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lang w:val="es-MX"/>
        </w:rPr>
      </w:pPr>
      <w:r w:rsidRPr="008850AE">
        <w:rPr>
          <w:rFonts w:ascii="Times New Roman" w:hAnsi="Times New Roman"/>
          <w:lang w:val="es-MX"/>
        </w:rPr>
        <w:t>Reconocer la importancia histórica para el derecho internacional del Pacto Gondra, considerado el primer instrumento regional sobre solución pacífica de controversias internacionales, en la construcción del marco jurídico interamericano en la materia.</w:t>
      </w:r>
    </w:p>
    <w:p w14:paraId="32B212AB" w14:textId="77777777" w:rsidR="008C0B79" w:rsidRPr="008850AE" w:rsidRDefault="008C0B79" w:rsidP="008C0B79">
      <w:pPr>
        <w:contextualSpacing/>
        <w:rPr>
          <w:rFonts w:ascii="Times New Roman" w:hAnsi="Times New Roman"/>
          <w:lang w:val="es-MX"/>
        </w:rPr>
      </w:pPr>
    </w:p>
    <w:p w14:paraId="7482EEC1" w14:textId="77777777" w:rsidR="008C0B79" w:rsidRPr="008850AE" w:rsidRDefault="008C0B79" w:rsidP="008C0B79">
      <w:pPr>
        <w:rPr>
          <w:rFonts w:ascii="Times New Roman" w:hAnsi="Times New Roman"/>
          <w:lang w:val="es-MX"/>
        </w:rPr>
      </w:pPr>
      <w:r w:rsidRPr="008850AE">
        <w:rPr>
          <w:rFonts w:ascii="Times New Roman" w:hAnsi="Times New Roman"/>
          <w:lang w:val="es-MX"/>
        </w:rPr>
        <w:br w:type="page"/>
      </w:r>
    </w:p>
    <w:p w14:paraId="5E0E4AA3" w14:textId="77777777" w:rsidR="008C0B79" w:rsidRPr="008850AE" w:rsidRDefault="008C0B79" w:rsidP="008C0B79">
      <w:pPr>
        <w:contextualSpacing/>
        <w:jc w:val="center"/>
        <w:rPr>
          <w:rFonts w:ascii="Times New Roman" w:hAnsi="Times New Roman"/>
          <w:sz w:val="20"/>
          <w:lang w:val="es-MX"/>
        </w:rPr>
      </w:pPr>
      <w:r w:rsidRPr="008850AE">
        <w:rPr>
          <w:rFonts w:ascii="Times New Roman" w:hAnsi="Times New Roman"/>
          <w:sz w:val="20"/>
          <w:lang w:val="es-MX"/>
        </w:rPr>
        <w:lastRenderedPageBreak/>
        <w:t>NOTAS A PIE DE PÁGINA</w:t>
      </w:r>
    </w:p>
    <w:p w14:paraId="6552380A" w14:textId="77777777" w:rsidR="008C0B79" w:rsidRPr="008850AE" w:rsidRDefault="008C0B79" w:rsidP="008C0B79">
      <w:pPr>
        <w:contextualSpacing/>
        <w:jc w:val="center"/>
        <w:rPr>
          <w:rFonts w:ascii="Times New Roman" w:hAnsi="Times New Roman"/>
          <w:sz w:val="20"/>
          <w:lang w:val="es-MX"/>
        </w:rPr>
      </w:pPr>
    </w:p>
    <w:p w14:paraId="1E3CB5E5" w14:textId="77777777" w:rsidR="008C0B79" w:rsidRPr="008850AE" w:rsidRDefault="008C0B79" w:rsidP="008C0B79">
      <w:pPr>
        <w:contextualSpacing/>
        <w:jc w:val="center"/>
        <w:rPr>
          <w:rFonts w:ascii="Times New Roman" w:hAnsi="Times New Roman"/>
          <w:sz w:val="20"/>
          <w:lang w:val="es-MX"/>
        </w:rPr>
      </w:pPr>
    </w:p>
    <w:p w14:paraId="1A1AD900" w14:textId="77777777" w:rsidR="008C0B79" w:rsidRPr="008850AE" w:rsidRDefault="008C0B79" w:rsidP="008C0B79">
      <w:pPr>
        <w:contextualSpacing/>
        <w:rPr>
          <w:rFonts w:ascii="Times New Roman" w:hAnsi="Times New Roman"/>
          <w:sz w:val="20"/>
        </w:rPr>
      </w:pPr>
      <w:r w:rsidRPr="008850AE">
        <w:rPr>
          <w:rFonts w:ascii="Times New Roman" w:hAnsi="Times New Roman"/>
          <w:sz w:val="20"/>
          <w:lang w:val="es-MX"/>
        </w:rPr>
        <w:tab/>
        <w:t xml:space="preserve">1. </w:t>
      </w:r>
      <w:r w:rsidRPr="008850AE">
        <w:rPr>
          <w:rFonts w:ascii="Times New Roman" w:hAnsi="Times New Roman"/>
          <w:sz w:val="20"/>
          <w:lang w:val="es-MX"/>
        </w:rPr>
        <w:tab/>
        <w:t>…</w:t>
      </w:r>
      <w:r w:rsidRPr="008850AE">
        <w:rPr>
          <w:rFonts w:ascii="Times New Roman" w:hAnsi="Times New Roman"/>
          <w:sz w:val="20"/>
        </w:rPr>
        <w:t xml:space="preserve"> humanos para todos son retos que afrontan todas las naciones y un desafío que todos podemos superar juntos. Es importante señalar que las obligaciones derivadas del derecho internacional se aplican generalmente a los Estados y no a agentes no estatales, como los particulares o las empresas.  En general, las acciones de los agentes privados no constituyen en sí mismas violaciones del derecho internacional de los derechos humanos.  Además, Estados Unidos no tiene conocimiento de ninguna opinión consultiva existente que se ajuste a la descripción del texto, ni está claro que una opinión de este tipo fuera competencia consultiva de la Corte Interamericana de Derechos Humanos.  Además, en la medida en que el texto se refiere a una solicitud actualmente pendiente ante la Corte Interamericana de Derechos Humanos, Estados Unidos señala que la Corte Interamericana aún no se ha pronunciado sobre la competencia y admisibilidad de dicha solicitud.  Estados Unidos considera inapropiado e incoherente con las funciones de los órganos políticos y jurídicos del sistema interamericano que la Asamblea General presuponga el resultado del análisis de la Corte Interamericana de Derechos Humanos tanto de los criterios técnicos de jurisdicción y admisibilidad como de las propias facultades discrecionales de la Corte para decidir si emite una opinión consultiva sobre una solicitud determinada.  Por lo tanto, Estados Unidos interpreta la resolución en el sentido de que solicita al Departamento de Derecho Internacional que reflexione sobre cualquier acción futura de la Corte Interamericana de Derechos Humanos y que aplace la decisión sobre cualquier difusión de cualquier documento que pudiera elaborar a una resolución posterior del órgano político apropiado de la OEA. Exhortamos a todos los Estados a que cooperen estrechamente para atajar el tráfico ilícito de armas de fuego en la región.</w:t>
      </w:r>
    </w:p>
    <w:p w14:paraId="1303A16E" w14:textId="77777777" w:rsidR="008C0B79" w:rsidRPr="008850AE" w:rsidRDefault="008C0B79" w:rsidP="008C0B79">
      <w:pPr>
        <w:contextualSpacing/>
        <w:rPr>
          <w:rFonts w:ascii="Times New Roman" w:hAnsi="Times New Roman"/>
          <w:sz w:val="20"/>
          <w:lang w:val="es-MX"/>
        </w:rPr>
      </w:pPr>
    </w:p>
    <w:p w14:paraId="0D54B6EE" w14:textId="77777777" w:rsidR="008C0B79" w:rsidRPr="008850AE" w:rsidRDefault="008C0B79" w:rsidP="008C0B79">
      <w:pPr>
        <w:contextualSpacing/>
        <w:rPr>
          <w:rFonts w:ascii="Times New Roman" w:hAnsi="Times New Roman"/>
          <w:sz w:val="20"/>
        </w:rPr>
      </w:pPr>
      <w:r w:rsidRPr="008850AE">
        <w:rPr>
          <w:rFonts w:ascii="Times New Roman" w:hAnsi="Times New Roman"/>
          <w:sz w:val="20"/>
          <w:lang w:val="es-MX"/>
        </w:rPr>
        <w:tab/>
        <w:t>2.</w:t>
      </w:r>
      <w:r w:rsidRPr="008850AE">
        <w:rPr>
          <w:rFonts w:ascii="Times New Roman" w:hAnsi="Times New Roman"/>
          <w:sz w:val="20"/>
          <w:lang w:val="es-MX"/>
        </w:rPr>
        <w:tab/>
        <w:t>…</w:t>
      </w:r>
      <w:r w:rsidRPr="008850AE">
        <w:rPr>
          <w:rFonts w:ascii="Times New Roman" w:hAnsi="Times New Roman"/>
          <w:sz w:val="20"/>
        </w:rPr>
        <w:t xml:space="preserve"> Ámbito de los Sistemas de Armas Autónomas Letales es el foro multilateral existente en el marco de la Convención sobre Ciertas Armas Convencionales adecuado para debatir sobre armas autónomas, como lo demuestran la extensa labor de ese Grupo de Expertos y la sólida participación transregional de los Estados y la sociedad civil en ese mismo grupo.  Estados Unidos aprecia que esta resolución se centre en el derecho internacional humanitario, en particular en los principios y requisitos de distinción, proporcionalidad y precauciones en el ataque.  Aquí se refleja la labor del Grupo de Expertos Gubernamentales sobre las Tecnologías Emergentes en el Ámbito de los Sistemas de Armas Autónomas Letales, que, en su informe de 2023, afirmó por consenso, entre otras cosas, que es necesario el control de los sistemas de armas basados en tecnologías emergentes en el ámbito de los sistemas de armas autónomas letales, a fin de seguir cumpliendo con el derecho internacional, en particular el derecho internacional humanitario, incluidos los principios y requisitos de distinción, proporcionalidad y precaución en el ataque.  Aunque el Grupo de Expertos Gubernamentales sobre las Tecnologías Emergentes en el Ámbito de los Sistemas de Armas Autónomas Letales ha debatido ampliamente el término "control humano significativo", no ha llegado a un consenso al respecto.  Este término no es un requisito ni una norma del derecho internacional humanitario vigente.  Por razones que Estados Unidos ha explicado en el marco del Grupo de Expertos Gubernamentales sobre las Tecnologías Emergentes en el Ámbito de los Sistemas de Armas Autónomas Letales y que otros Estados han apoyado, nos oponemos a la referencia a este término en esta resolución.  Además, aunque Estados Unidos reconoce el párrafo del preámbulo que destaca el trabajo del Grupo de Expertos Gubernamentales sobre las Tecnologías Emergentes en el Ámbito de los Sistemas de Armas Autónomas Letales, Estados Unidos no apoya la referencia en dicho párrafo a una propuesta presentada a ese Grupo de Expertos Gubernamentales relativa a un proyecto de Protocolo VI de la Convención sobre Ciertas Armas Convencionales.  Esta propuesta no obtuvo el consenso del Grupo de Expertos Gubernamentales y otras propuestas que se han presentado a ese mismo Grupo, como la presentada por Australia, Canadá, Japón, República de Corea, Polonia, Reino Unido y Estados Unidos, no quedan recogidas en este párrafo, que no refleja fielmente la labor del Grupo de Expertos Gubernamentales.  Estados Unidos se opone también al párrafo del preámbulo relacionado con el artículo 36 del Protocolo Adicional I de 1977 a los Convenios de Ginebra de 1949 porque ese párrafo no recoge con exactitud los requisitos del artículo 36 para los Estados Parte del Protocolo Adicional I. Por último, con respecto al segundo párrafo de la parte operativa, Estados Unidos reitera que el derecho internacional humanitario debería ser el centro de atención de esta reunión.</w:t>
      </w:r>
    </w:p>
    <w:p w14:paraId="05FA8442" w14:textId="77777777" w:rsidR="008C0B79" w:rsidRPr="008850AE" w:rsidRDefault="008C0B79" w:rsidP="008C0B79">
      <w:pPr>
        <w:contextualSpacing/>
        <w:rPr>
          <w:rFonts w:ascii="Times New Roman" w:hAnsi="Times New Roman"/>
          <w:sz w:val="20"/>
          <w:lang w:val="es-MX"/>
        </w:rPr>
      </w:pPr>
    </w:p>
    <w:p w14:paraId="76B08980" w14:textId="77777777" w:rsidR="008C0B79" w:rsidRPr="008850AE" w:rsidRDefault="008C0B79" w:rsidP="008C0B79">
      <w:pPr>
        <w:rPr>
          <w:rFonts w:ascii="Times New Roman" w:hAnsi="Times New Roman"/>
          <w:sz w:val="20"/>
          <w:lang w:val="es-MX"/>
        </w:rPr>
      </w:pPr>
      <w:r w:rsidRPr="008850AE">
        <w:rPr>
          <w:rFonts w:ascii="Times New Roman" w:hAnsi="Times New Roman"/>
          <w:sz w:val="20"/>
          <w:lang w:val="es-MX"/>
        </w:rPr>
        <w:br w:type="page"/>
      </w:r>
    </w:p>
    <w:p w14:paraId="6D97F62C" w14:textId="77777777" w:rsidR="008C0B79" w:rsidRPr="008850AE" w:rsidRDefault="008C0B79" w:rsidP="008C0B79">
      <w:pPr>
        <w:contextualSpacing/>
        <w:rPr>
          <w:rFonts w:ascii="Times New Roman" w:hAnsi="Times New Roman"/>
          <w:sz w:val="20"/>
        </w:rPr>
      </w:pPr>
      <w:r w:rsidRPr="008850AE">
        <w:rPr>
          <w:rFonts w:ascii="Times New Roman" w:hAnsi="Times New Roman"/>
          <w:sz w:val="20"/>
          <w:lang w:val="es-MX"/>
        </w:rPr>
        <w:lastRenderedPageBreak/>
        <w:tab/>
        <w:t>3.</w:t>
      </w:r>
      <w:r w:rsidRPr="008850AE">
        <w:rPr>
          <w:rFonts w:ascii="Times New Roman" w:hAnsi="Times New Roman"/>
          <w:sz w:val="20"/>
          <w:lang w:val="es-MX"/>
        </w:rPr>
        <w:tab/>
        <w:t>...</w:t>
      </w:r>
      <w:r w:rsidRPr="008850AE">
        <w:rPr>
          <w:rFonts w:ascii="Times New Roman" w:hAnsi="Times New Roman"/>
          <w:sz w:val="20"/>
        </w:rPr>
        <w:t xml:space="preserve"> crímenes de que tenga conocimiento la humanidad.  Estados Unidos reconoce que la Corte Penal Internacional puede desempeñar un papel decisivo para lograr que los autores de las peores atrocidades paguen sus culpas. Para tal fin y hasta la fecha, hemos brindado —y seguimos brindando— apoyo específico a la CPI en algunas de sus investigaciones y procesos, en concordancia con las leyes y políticas de Estados Unidos. Estados Unidos entiende que cualquier apoyo que se brinde a la CPI será tomado de contribuciones para fondos específicos y no del presupuesto regular de la OEA.</w:t>
      </w:r>
    </w:p>
    <w:p w14:paraId="79CBEDCB" w14:textId="77777777" w:rsidR="008C0B79" w:rsidRPr="008850AE" w:rsidRDefault="008C0B79" w:rsidP="008C0B79">
      <w:pPr>
        <w:contextualSpacing/>
        <w:rPr>
          <w:rFonts w:ascii="Times New Roman" w:hAnsi="Times New Roman"/>
          <w:sz w:val="20"/>
          <w:lang w:val="es-MX"/>
        </w:rPr>
      </w:pPr>
    </w:p>
    <w:p w14:paraId="1F6E6FAC" w14:textId="77777777" w:rsidR="008C0B79" w:rsidRPr="008850AE" w:rsidRDefault="008C0B79" w:rsidP="008C0B79">
      <w:pPr>
        <w:contextualSpacing/>
        <w:rPr>
          <w:rFonts w:ascii="Times New Roman" w:hAnsi="Times New Roman"/>
          <w:sz w:val="20"/>
          <w:lang w:val="es-MX"/>
        </w:rPr>
      </w:pPr>
    </w:p>
    <w:p w14:paraId="6ABED4C0" w14:textId="77777777" w:rsidR="008C0B79" w:rsidRPr="008850AE" w:rsidRDefault="008C0B79" w:rsidP="008C0B79">
      <w:pPr>
        <w:contextualSpacing/>
        <w:rPr>
          <w:rFonts w:ascii="Times New Roman" w:hAnsi="Times New Roman"/>
          <w:sz w:val="20"/>
          <w:lang w:val="es-MX"/>
        </w:rPr>
      </w:pPr>
    </w:p>
    <w:p w14:paraId="35F4BD97" w14:textId="77777777" w:rsidR="008C0B79" w:rsidRPr="008850AE" w:rsidRDefault="008C0B79" w:rsidP="008C0B79">
      <w:pPr>
        <w:rPr>
          <w:rFonts w:ascii="Times New Roman" w:hAnsi="Times New Roman"/>
          <w:lang w:val="es-MX"/>
        </w:rPr>
      </w:pPr>
    </w:p>
    <w:p w14:paraId="1A1DAEAF" w14:textId="77777777" w:rsidR="00A64A1F" w:rsidRPr="008850AE" w:rsidRDefault="00A64A1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MX"/>
        </w:rPr>
        <w:sectPr w:rsidR="00A64A1F" w:rsidRPr="008850AE" w:rsidSect="004B2621">
          <w:footnotePr>
            <w:numRestart w:val="eachSect"/>
          </w:footnotePr>
          <w:type w:val="oddPage"/>
          <w:pgSz w:w="12240" w:h="15840" w:code="1"/>
          <w:pgMar w:top="2160" w:right="1570" w:bottom="1296" w:left="1699" w:header="720" w:footer="720" w:gutter="0"/>
          <w:cols w:space="720"/>
          <w:titlePg/>
          <w:docGrid w:linePitch="326"/>
        </w:sectPr>
      </w:pPr>
    </w:p>
    <w:p w14:paraId="5D966DBC" w14:textId="26C94606" w:rsidR="00890E30" w:rsidRPr="008850AE" w:rsidRDefault="00715390" w:rsidP="00C774CF">
      <w:pPr>
        <w:pStyle w:val="Heading1"/>
        <w:jc w:val="center"/>
        <w:rPr>
          <w:rFonts w:ascii="Times New Roman" w:hAnsi="Times New Roman" w:cs="Times New Roman"/>
          <w:color w:val="auto"/>
          <w:sz w:val="22"/>
          <w:szCs w:val="22"/>
        </w:rPr>
      </w:pPr>
      <w:bookmarkStart w:id="44" w:name="_Toc138436466"/>
      <w:bookmarkStart w:id="45" w:name="_Toc138437142"/>
      <w:r w:rsidRPr="008850AE">
        <w:rPr>
          <w:rFonts w:ascii="Times New Roman" w:hAnsi="Times New Roman" w:cs="Times New Roman"/>
          <w:noProof/>
          <w:color w:val="auto"/>
          <w:sz w:val="22"/>
          <w:szCs w:val="22"/>
          <w:lang w:val="es-US"/>
        </w:rPr>
        <w:lastRenderedPageBreak/>
        <w:t xml:space="preserve">AG/RES. </w:t>
      </w:r>
      <w:r w:rsidR="008A66FC" w:rsidRPr="008850AE">
        <w:rPr>
          <w:rFonts w:ascii="Times New Roman" w:hAnsi="Times New Roman" w:cs="Times New Roman"/>
          <w:noProof/>
          <w:color w:val="auto"/>
          <w:sz w:val="22"/>
          <w:szCs w:val="22"/>
          <w:lang w:val="es-US"/>
        </w:rPr>
        <w:t>300</w:t>
      </w:r>
      <w:r w:rsidR="009A6CF4" w:rsidRPr="008850AE">
        <w:rPr>
          <w:rFonts w:ascii="Times New Roman" w:hAnsi="Times New Roman" w:cs="Times New Roman"/>
          <w:noProof/>
          <w:color w:val="auto"/>
          <w:sz w:val="22"/>
          <w:szCs w:val="22"/>
          <w:lang w:val="es-US"/>
        </w:rPr>
        <w:t>6</w:t>
      </w:r>
      <w:r w:rsidRPr="008850AE">
        <w:rPr>
          <w:rFonts w:ascii="Times New Roman" w:hAnsi="Times New Roman" w:cs="Times New Roman"/>
          <w:noProof/>
          <w:color w:val="auto"/>
          <w:sz w:val="22"/>
          <w:szCs w:val="22"/>
          <w:lang w:val="es-US"/>
        </w:rPr>
        <w:t xml:space="preserve"> (LIII-O/23)</w:t>
      </w:r>
      <w:r w:rsidR="00064669" w:rsidRPr="008850AE">
        <w:rPr>
          <w:rFonts w:ascii="Times New Roman" w:hAnsi="Times New Roman" w:cs="Times New Roman"/>
          <w:color w:val="auto"/>
          <w:sz w:val="22"/>
          <w:szCs w:val="22"/>
        </w:rPr>
        <w:br/>
      </w:r>
      <w:r w:rsidR="00064669" w:rsidRPr="008850AE">
        <w:rPr>
          <w:rFonts w:ascii="Times New Roman" w:hAnsi="Times New Roman" w:cs="Times New Roman"/>
          <w:color w:val="auto"/>
          <w:sz w:val="22"/>
          <w:szCs w:val="22"/>
        </w:rPr>
        <w:br/>
      </w:r>
      <w:r w:rsidR="00890E30" w:rsidRPr="008850AE">
        <w:rPr>
          <w:rFonts w:ascii="Times New Roman" w:hAnsi="Times New Roman" w:cs="Times New Roman"/>
          <w:color w:val="auto"/>
          <w:sz w:val="22"/>
          <w:szCs w:val="22"/>
        </w:rPr>
        <w:t>LA CRISIS DE DERECHOS HUMANOS EN NICARAGUA</w:t>
      </w:r>
      <w:r w:rsidR="00890E30" w:rsidRPr="008850AE">
        <w:rPr>
          <w:rStyle w:val="FootnoteReference"/>
          <w:rFonts w:ascii="Times New Roman" w:hAnsi="Times New Roman" w:cs="Times New Roman"/>
          <w:sz w:val="22"/>
          <w:szCs w:val="22"/>
          <w:u w:val="single"/>
          <w:vertAlign w:val="superscript"/>
        </w:rPr>
        <w:footnoteReference w:id="30"/>
      </w:r>
      <w:r w:rsidR="00890E30" w:rsidRPr="008850AE">
        <w:rPr>
          <w:rFonts w:ascii="Times New Roman" w:hAnsi="Times New Roman" w:cs="Times New Roman"/>
          <w:color w:val="auto"/>
          <w:sz w:val="22"/>
          <w:szCs w:val="22"/>
          <w:vertAlign w:val="superscript"/>
        </w:rPr>
        <w:t>/</w:t>
      </w:r>
      <w:bookmarkEnd w:id="44"/>
      <w:bookmarkEnd w:id="45"/>
    </w:p>
    <w:p w14:paraId="614EC92C" w14:textId="77777777" w:rsidR="001D23C9" w:rsidRPr="008850AE" w:rsidRDefault="001D23C9" w:rsidP="002E57C3">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rPr>
      </w:pPr>
    </w:p>
    <w:p w14:paraId="0880CC2C" w14:textId="40118DF5" w:rsidR="0097308A" w:rsidRPr="008850AE" w:rsidRDefault="00442214"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US"/>
        </w:rPr>
      </w:pPr>
      <w:r w:rsidRPr="008850AE">
        <w:rPr>
          <w:rStyle w:val="normaltextrun"/>
          <w:rFonts w:ascii="Times New Roman" w:hAnsi="Times New Roman"/>
          <w:color w:val="000000" w:themeColor="text1"/>
          <w:lang w:val="es-MX"/>
        </w:rPr>
        <w:t>(</w:t>
      </w:r>
      <w:r w:rsidRPr="008850AE">
        <w:rPr>
          <w:rStyle w:val="normaltextrun"/>
          <w:rFonts w:ascii="Times New Roman" w:hAnsi="Times New Roman"/>
          <w:color w:val="000000" w:themeColor="text1"/>
          <w:lang w:val="es-US"/>
        </w:rPr>
        <w:t xml:space="preserve">Aprobada en la cuarta </w:t>
      </w:r>
      <w:r w:rsidRPr="008850AE">
        <w:rPr>
          <w:rStyle w:val="normaltextrun"/>
          <w:rFonts w:ascii="Times New Roman" w:hAnsi="Times New Roman"/>
          <w:color w:val="000000" w:themeColor="text1"/>
          <w:lang w:val="es-MX"/>
        </w:rPr>
        <w:t>sesión</w:t>
      </w:r>
      <w:r w:rsidRPr="008850AE">
        <w:rPr>
          <w:rStyle w:val="normaltextrun"/>
          <w:rFonts w:ascii="Times New Roman" w:hAnsi="Times New Roman"/>
          <w:color w:val="000000" w:themeColor="text1"/>
          <w:lang w:val="es-US"/>
        </w:rPr>
        <w:t xml:space="preserve"> plenaria celebrada el </w:t>
      </w:r>
      <w:r w:rsidRPr="008850AE">
        <w:rPr>
          <w:rFonts w:ascii="Times New Roman" w:hAnsi="Times New Roman"/>
          <w:lang w:val="es-US"/>
        </w:rPr>
        <w:t>23 de junio de 2023</w:t>
      </w:r>
      <w:r w:rsidRPr="008850AE">
        <w:rPr>
          <w:rStyle w:val="normaltextrun"/>
          <w:rFonts w:ascii="Times New Roman" w:hAnsi="Times New Roman"/>
          <w:color w:val="000000" w:themeColor="text1"/>
          <w:lang w:val="es-US"/>
        </w:rPr>
        <w:t>)</w:t>
      </w:r>
    </w:p>
    <w:p w14:paraId="461BAA3F" w14:textId="77777777" w:rsidR="0097308A" w:rsidRPr="008850AE" w:rsidRDefault="0097308A"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US"/>
        </w:rPr>
      </w:pPr>
    </w:p>
    <w:p w14:paraId="0EF992F0" w14:textId="77777777" w:rsidR="0097308A" w:rsidRPr="008850AE" w:rsidRDefault="0097308A"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US"/>
        </w:rPr>
      </w:pPr>
    </w:p>
    <w:p w14:paraId="2A8174CB"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8850AE">
        <w:rPr>
          <w:rFonts w:ascii="Times New Roman" w:eastAsia="Times New Roman" w:hAnsi="Times New Roman"/>
          <w:szCs w:val="22"/>
        </w:rPr>
        <w:t>LA ASAMBLEA GENERAL,</w:t>
      </w:r>
    </w:p>
    <w:p w14:paraId="436A6743"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6408552C"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RECORDANDO que la promoción y defensa de la democracia para los pueblos de las Américas es una obligación de todo Gobierno en virtud de la Carta Democrática Interamericana, que también establece que "son elementos esenciales de la democracia representativa, entre otros, el respeto a los derechos humanos y a las libertades fundamentales", y TOMANDO NOTA de que esta obligación recae individualmente sobre cada Gobierno de los Estados miembros;</w:t>
      </w:r>
    </w:p>
    <w:p w14:paraId="2EB85F0A"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7222C53E"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CONSCIENTE del agravamiento de la crisis política y humanitaria en Nicaragua desde 2018 a pesar de varias resoluciones y mandatos adoptados por los Estados Miembros y la Secretaría General de la OEA para comprometerse constructivamente con el Gobierno de Nicaragua para apoyar el restablecimiento de las instituciones democráticas y la protección de los derechos humanos en el país conforme al derecho internacional;</w:t>
      </w:r>
    </w:p>
    <w:p w14:paraId="3AF5C7B8"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01FBC2C7"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EXPRESANDO SU PREOCUPACIÓN por los múltiples informes de la Comisión Interamericana de Derechos Humanos sobre el escalamiento de la represión, el cierre del espacio cívico, las violaciones a los derechos humanos, el deterioro de la situación de las mujeres, pueblos indígenas y afrodescendientes, incluida la denegación de derechos civiles y políticos básicos de la ciudadanía nicaragüense, así como la violación del derecho a la propiedad y seguridad social</w:t>
      </w:r>
      <w:r w:rsidRPr="008850AE">
        <w:rPr>
          <w:rFonts w:ascii="Times New Roman" w:eastAsia="Times New Roman" w:hAnsi="Times New Roman"/>
          <w:b/>
          <w:bCs/>
          <w:szCs w:val="22"/>
        </w:rPr>
        <w:t>;</w:t>
      </w:r>
      <w:r w:rsidRPr="008850AE">
        <w:rPr>
          <w:rFonts w:ascii="Times New Roman" w:eastAsia="Times New Roman" w:hAnsi="Times New Roman"/>
          <w:szCs w:val="22"/>
        </w:rPr>
        <w:t xml:space="preserve"> </w:t>
      </w:r>
    </w:p>
    <w:p w14:paraId="326BF31B"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725A3018"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 xml:space="preserve">TOMANDO NOTA de que el artículo 15 de la Declaración Universal de Derechos Humanos establece que toda persona tiene derecho a una nacionalidad, e instando a los Estados a que se abstengan de la privación arbitraria de la nacionalidad, que socava el disfrute de los derechos humanos, y que el derecho al uso y goce de la propiedad está establecido en la Convención Americana sobre Derechos Humanos; </w:t>
      </w:r>
    </w:p>
    <w:p w14:paraId="31E1B0DD" w14:textId="77777777" w:rsidR="00523686" w:rsidRPr="008850AE" w:rsidRDefault="00523686" w:rsidP="00523686">
      <w:pPr>
        <w:ind w:firstLine="720"/>
        <w:rPr>
          <w:rFonts w:ascii="Times New Roman" w:eastAsia="Times New Roman" w:hAnsi="Times New Roman"/>
          <w:szCs w:val="22"/>
        </w:rPr>
      </w:pPr>
    </w:p>
    <w:p w14:paraId="08F3FF09"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 xml:space="preserve">TOMANDO NOTA ADEMÁS de que la resolución 52/L38 del Consejo de Derechos Humanos de las Naciones Unidas aprobada el 27 de marzo de 2023 en su 52 período de sesiones, condenó estas violaciones, llamó a la implementación de las recomendaciones del Grupo de Expertos en Derechos Humanos sobre Nicaragua y al restablecimiento de la cooperación por parte de Nicaragua y renovó el mandato de ese Grupo por un período de dos años; </w:t>
      </w:r>
    </w:p>
    <w:p w14:paraId="138BA88E"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6FCE1079"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 xml:space="preserve">ALARMADA por los casos reportados de más de 3000 organizaciones no gubernamentales y humanitarias nacionales e internacionales, cuyas personalidades jurídicas han sido canceladas y sus propiedades confiscadas en Nicaragua desde 2018, incluida la Cruz Roja, en mayo de 2023, dejando a miles de ciudadanos y ciudadanas sin acceso a los servicios y asistencia que esas organizaciones no gubernamentales y humanitarias prestaban; </w:t>
      </w:r>
    </w:p>
    <w:p w14:paraId="6B03CEF0" w14:textId="77777777" w:rsidR="00523686" w:rsidRPr="008850AE" w:rsidRDefault="00523686" w:rsidP="00523686">
      <w:pPr>
        <w:widowControl/>
        <w:ind w:firstLine="720"/>
        <w:rPr>
          <w:rFonts w:ascii="Times New Roman" w:eastAsia="Times New Roman" w:hAnsi="Times New Roman"/>
          <w:szCs w:val="22"/>
          <w:lang w:val="es-US"/>
        </w:rPr>
      </w:pPr>
      <w:r w:rsidRPr="008850AE">
        <w:rPr>
          <w:rFonts w:ascii="Times New Roman" w:eastAsia="Times New Roman" w:hAnsi="Times New Roman"/>
          <w:szCs w:val="22"/>
          <w:lang w:val="es-US"/>
        </w:rPr>
        <w:lastRenderedPageBreak/>
        <w:t>TOMANDO NOTA de la labor de la Cruz Roja en Nicaragua y la importancia de su actividad como organización humanitaria en 190 países, con el mandato de prevenir y aliviar el sufrimiento humano, contribuyendo así al mantenimiento y promoción de la dignidad humana y la paz en el mundo;</w:t>
      </w:r>
    </w:p>
    <w:p w14:paraId="0C26BF15"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457D3FB4"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PROFUNDAMENTE PREOCUPADA por las denuncias de persecución  de miembros del clero y de comunidades religiosas que sufren, entre otras cosas, detención arbitraria, hostigamiento y expulsión injustificada; la seria y sistemática violación del derecho a la libertad religiosa en el ámbito público y privado; el cierre forzoso de centros de enseñanza primaria, secundaria y universitaria creados por la Iglesia católica; el cierre de entidades dedicadas a obras de caridad y asistencia social; la denegación de acceso a lugares de culto y el impedimento de la difusión de creencias religiosas mediante la supresión de medios de comunicación católicos;</w:t>
      </w:r>
    </w:p>
    <w:p w14:paraId="7101A345"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66E187D3" w14:textId="77777777" w:rsidR="00523686" w:rsidRPr="008850AE" w:rsidRDefault="00523686" w:rsidP="00523686">
      <w:pPr>
        <w:ind w:firstLine="720"/>
        <w:rPr>
          <w:rFonts w:ascii="Times New Roman" w:eastAsia="Times New Roman" w:hAnsi="Times New Roman"/>
          <w:szCs w:val="22"/>
        </w:rPr>
      </w:pPr>
      <w:r w:rsidRPr="008850AE">
        <w:rPr>
          <w:rFonts w:ascii="Times New Roman" w:eastAsia="Times New Roman" w:hAnsi="Times New Roman"/>
          <w:szCs w:val="22"/>
        </w:rPr>
        <w:t>PROFUNDAMENTE PREOCUPADA por el Informe de marzo de 2023 del Grupo de Expertos en Derechos Humanos sobre Nicaragua del Consejo de Derechos Humanos de que existen elementos de hecho para concluir, prima facie, la existencia de un crimen de lesa humanidad de persecución;</w:t>
      </w:r>
    </w:p>
    <w:p w14:paraId="752489EF"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15CC7F53" w14:textId="77777777" w:rsidR="00523686" w:rsidRPr="008850AE" w:rsidRDefault="00523686" w:rsidP="00523686">
      <w:pPr>
        <w:ind w:firstLine="720"/>
        <w:rPr>
          <w:rFonts w:ascii="Times New Roman" w:eastAsia="Times New Roman" w:hAnsi="Times New Roman"/>
          <w:szCs w:val="22"/>
          <w:lang w:val="es-AR"/>
        </w:rPr>
      </w:pPr>
      <w:r w:rsidRPr="008850AE">
        <w:rPr>
          <w:rFonts w:ascii="Times New Roman" w:eastAsia="Times New Roman" w:hAnsi="Times New Roman"/>
          <w:szCs w:val="22"/>
          <w:lang w:val="es-US"/>
        </w:rPr>
        <w:t xml:space="preserve">CONSCIENTE de que a junio de 2022 —según lo informó en enero de 2023 el Alto Comisionado para los Refugiados de Naciones Unidas (ACNUR)— las graves condiciones han empujado a cerca de 260,000 nicaragüenses a dejar su país desde 2018 </w:t>
      </w:r>
      <w:r w:rsidRPr="008850AE">
        <w:rPr>
          <w:rFonts w:ascii="Times New Roman" w:eastAsia="Times New Roman" w:hAnsi="Times New Roman"/>
          <w:szCs w:val="22"/>
          <w:lang w:val="es-AR"/>
        </w:rPr>
        <w:t>(HCR/PC/NIC/2023/01);</w:t>
      </w:r>
    </w:p>
    <w:p w14:paraId="613D6366" w14:textId="77777777" w:rsidR="00523686" w:rsidRPr="008850AE" w:rsidRDefault="00523686" w:rsidP="00523686">
      <w:pPr>
        <w:ind w:firstLine="720"/>
        <w:rPr>
          <w:rFonts w:ascii="Times New Roman" w:eastAsia="Times New Roman" w:hAnsi="Times New Roman"/>
          <w:bCs/>
          <w:szCs w:val="22"/>
        </w:rPr>
      </w:pPr>
    </w:p>
    <w:p w14:paraId="0B1B2E81" w14:textId="77777777" w:rsidR="00523686" w:rsidRPr="008850AE" w:rsidRDefault="00523686" w:rsidP="00523686">
      <w:pPr>
        <w:ind w:firstLine="720"/>
        <w:rPr>
          <w:rFonts w:ascii="Times New Roman" w:eastAsia="Times New Roman" w:hAnsi="Times New Roman"/>
          <w:bCs/>
          <w:szCs w:val="22"/>
        </w:rPr>
      </w:pPr>
      <w:r w:rsidRPr="008850AE">
        <w:rPr>
          <w:rFonts w:ascii="Times New Roman" w:eastAsia="Times New Roman" w:hAnsi="Times New Roman"/>
          <w:bCs/>
          <w:szCs w:val="22"/>
        </w:rPr>
        <w:t>PREOCUPADA por el desconocimiento de Nicaragua de sus obligaciones internacionales de derechos humanos y su rechazo a comprometerse con los mecanismos de acuerdo con los informes de las Naciones Unidas y del sistema interamericano de derechos humanos;</w:t>
      </w:r>
    </w:p>
    <w:p w14:paraId="2CD3B44D"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50B8B29B" w14:textId="77777777" w:rsidR="00523686" w:rsidRPr="008850AE" w:rsidRDefault="00523686" w:rsidP="00523686">
      <w:pPr>
        <w:ind w:firstLine="720"/>
        <w:rPr>
          <w:rFonts w:ascii="Times New Roman" w:eastAsia="Times New Roman" w:hAnsi="Times New Roman"/>
          <w:szCs w:val="22"/>
          <w:lang w:val="es-US"/>
        </w:rPr>
      </w:pPr>
      <w:r w:rsidRPr="008850AE">
        <w:rPr>
          <w:rFonts w:ascii="Times New Roman" w:eastAsia="Times New Roman" w:hAnsi="Times New Roman"/>
          <w:szCs w:val="22"/>
          <w:lang w:val="es-US"/>
        </w:rPr>
        <w:t>ESTANDO DISPUESTA a comprometerse de manera constructiva con Nicaragua y los mecanismos internacionales de derechos humanos a fin de cumplir sus obligaciones internacionales en materia de derechos humanos,</w:t>
      </w:r>
    </w:p>
    <w:p w14:paraId="58A8CCD5"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EC6F021"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8850AE">
        <w:rPr>
          <w:rFonts w:ascii="Times New Roman" w:eastAsia="Times New Roman" w:hAnsi="Times New Roman"/>
          <w:szCs w:val="22"/>
        </w:rPr>
        <w:t>RESUELVE:</w:t>
      </w:r>
    </w:p>
    <w:p w14:paraId="10F6F948"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6DC60A15"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8850AE">
        <w:rPr>
          <w:rFonts w:ascii="Times New Roman" w:eastAsia="Times New Roman" w:hAnsi="Times New Roman"/>
          <w:szCs w:val="22"/>
        </w:rPr>
        <w:t xml:space="preserve">1. </w:t>
      </w:r>
      <w:r w:rsidRPr="008850AE">
        <w:rPr>
          <w:rFonts w:ascii="Times New Roman" w:eastAsia="Times New Roman" w:hAnsi="Times New Roman"/>
          <w:szCs w:val="22"/>
        </w:rPr>
        <w:tab/>
        <w:t xml:space="preserve">Instar al Gobierno de Nicaragua a que </w:t>
      </w:r>
      <w:r w:rsidRPr="008850AE">
        <w:rPr>
          <w:rFonts w:ascii="Times New Roman" w:eastAsia="Times New Roman" w:hAnsi="Times New Roman"/>
          <w:bCs/>
          <w:szCs w:val="22"/>
        </w:rPr>
        <w:t xml:space="preserve">cese </w:t>
      </w:r>
      <w:r w:rsidRPr="008850AE">
        <w:rPr>
          <w:rFonts w:ascii="Times New Roman" w:eastAsia="Times New Roman" w:hAnsi="Times New Roman"/>
          <w:szCs w:val="22"/>
        </w:rPr>
        <w:t xml:space="preserve">toda </w:t>
      </w:r>
      <w:r w:rsidRPr="008850AE">
        <w:rPr>
          <w:rFonts w:ascii="Times New Roman" w:eastAsia="Times New Roman" w:hAnsi="Times New Roman"/>
          <w:bCs/>
          <w:szCs w:val="22"/>
        </w:rPr>
        <w:t>violación a los derechos humanos</w:t>
      </w:r>
      <w:r w:rsidRPr="008850AE">
        <w:rPr>
          <w:rFonts w:ascii="Times New Roman" w:eastAsia="Times New Roman" w:hAnsi="Times New Roman"/>
          <w:szCs w:val="22"/>
        </w:rPr>
        <w:t xml:space="preserve"> y respete los derechos civiles y políticos, como de las libertades religiosas, y el Estado de derecho y a que </w:t>
      </w:r>
      <w:r w:rsidRPr="008850AE">
        <w:rPr>
          <w:rFonts w:ascii="Times New Roman" w:eastAsia="Times New Roman" w:hAnsi="Times New Roman"/>
          <w:bCs/>
          <w:szCs w:val="22"/>
        </w:rPr>
        <w:t>se abstenga de</w:t>
      </w:r>
      <w:r w:rsidRPr="008850AE">
        <w:rPr>
          <w:rFonts w:ascii="Times New Roman" w:eastAsia="Times New Roman" w:hAnsi="Times New Roman"/>
          <w:szCs w:val="22"/>
        </w:rPr>
        <w:t xml:space="preserve"> toda forma de intimidación y acoso contra periodistas, medios de comunicación, comunidades religiosas y organizaciones no gubernamentales, respetando su derecho a la libertad de expresión y de reunión pacífica.</w:t>
      </w:r>
    </w:p>
    <w:p w14:paraId="617DBA0B"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rPr>
      </w:pPr>
    </w:p>
    <w:p w14:paraId="10F90B1D" w14:textId="77777777" w:rsidR="00631E7D" w:rsidRPr="008850AE" w:rsidRDefault="00523686" w:rsidP="00C2719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r w:rsidRPr="008850AE">
        <w:rPr>
          <w:rFonts w:ascii="Times New Roman" w:eastAsia="Times New Roman" w:hAnsi="Times New Roman"/>
          <w:szCs w:val="22"/>
        </w:rPr>
        <w:t xml:space="preserve">2. </w:t>
      </w:r>
      <w:r w:rsidRPr="008850AE">
        <w:rPr>
          <w:rFonts w:ascii="Times New Roman" w:eastAsia="Times New Roman" w:hAnsi="Times New Roman"/>
          <w:szCs w:val="22"/>
        </w:rPr>
        <w:tab/>
      </w:r>
      <w:r w:rsidRPr="008850AE">
        <w:rPr>
          <w:rFonts w:ascii="Times New Roman" w:eastAsia="Times New Roman" w:hAnsi="Times New Roman"/>
          <w:szCs w:val="22"/>
          <w:lang w:val="es-MX"/>
        </w:rPr>
        <w:t xml:space="preserve"> Instar al Gobierno de Nicaragua que cumpla las decisiones y recomendaciones de la Corte Interamericana de Derechos Humanos y de la Comisión Interamericana de Derechos Humanos de liberar de forma inmediata e incondicional a todos los presos políticos.</w:t>
      </w:r>
    </w:p>
    <w:p w14:paraId="4618AAFC" w14:textId="77777777" w:rsidR="00C27192" w:rsidRPr="008850AE" w:rsidRDefault="00C27192" w:rsidP="00C2719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rPr>
      </w:pPr>
    </w:p>
    <w:p w14:paraId="41BC4F58" w14:textId="757A53D1" w:rsidR="00523686" w:rsidRPr="008850AE" w:rsidRDefault="00523686" w:rsidP="00C27192">
      <w:pPr>
        <w:pStyle w:val="ListParagraph"/>
        <w:numPr>
          <w:ilvl w:val="0"/>
          <w:numId w:val="37"/>
        </w:numPr>
        <w:spacing w:after="0" w:line="240" w:lineRule="auto"/>
        <w:ind w:left="0" w:firstLine="720"/>
        <w:jc w:val="both"/>
        <w:rPr>
          <w:rFonts w:ascii="Times New Roman" w:eastAsia="Times New Roman" w:hAnsi="Times New Roman"/>
          <w:lang w:val="es-MX"/>
        </w:rPr>
      </w:pPr>
      <w:r w:rsidRPr="008850AE">
        <w:rPr>
          <w:rFonts w:ascii="Times New Roman" w:hAnsi="Times New Roman"/>
          <w:lang w:val="es-MX"/>
        </w:rPr>
        <w:t>Instar al Gobierno de Nicaragua a que libere de forma inmediata e incondicional a todos los presos políticos, en cumplimiento de las decisiones y recomendaciones de la Corte Interamericana de Derechos Humanos y de la Comisión Interamericana de Derechos Humanos.</w:t>
      </w:r>
    </w:p>
    <w:p w14:paraId="703CAAE6" w14:textId="77777777" w:rsidR="00523686" w:rsidRPr="008850AE" w:rsidRDefault="00523686" w:rsidP="00C2719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trike/>
          <w:szCs w:val="22"/>
        </w:rPr>
      </w:pPr>
    </w:p>
    <w:p w14:paraId="627521C7" w14:textId="77777777" w:rsidR="00523686" w:rsidRPr="008850AE" w:rsidRDefault="00523686" w:rsidP="00C2719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8850AE">
        <w:rPr>
          <w:rFonts w:ascii="Times New Roman" w:eastAsia="Times New Roman" w:hAnsi="Times New Roman"/>
          <w:szCs w:val="22"/>
        </w:rPr>
        <w:t xml:space="preserve">4. </w:t>
      </w:r>
      <w:r w:rsidRPr="008850AE">
        <w:rPr>
          <w:rFonts w:ascii="Times New Roman" w:eastAsia="Times New Roman" w:hAnsi="Times New Roman"/>
          <w:szCs w:val="22"/>
        </w:rPr>
        <w:tab/>
        <w:t xml:space="preserve">Instar al Gobierno de Nicaragua a que </w:t>
      </w:r>
      <w:r w:rsidRPr="008850AE">
        <w:rPr>
          <w:rFonts w:ascii="Times New Roman" w:eastAsia="Times New Roman" w:hAnsi="Times New Roman"/>
          <w:bCs/>
          <w:szCs w:val="22"/>
        </w:rPr>
        <w:t>se abstenga de reprimir y de detener arbitrariamente a</w:t>
      </w:r>
      <w:r w:rsidRPr="008850AE">
        <w:rPr>
          <w:rFonts w:ascii="Times New Roman" w:eastAsia="Times New Roman" w:hAnsi="Times New Roman"/>
          <w:szCs w:val="22"/>
        </w:rPr>
        <w:t xml:space="preserve"> líderes de la Iglesia católica y a que brinde información sobre la salud física y </w:t>
      </w:r>
      <w:r w:rsidRPr="008850AE">
        <w:rPr>
          <w:rFonts w:ascii="Times New Roman" w:eastAsia="Times New Roman" w:hAnsi="Times New Roman"/>
          <w:szCs w:val="22"/>
        </w:rPr>
        <w:lastRenderedPageBreak/>
        <w:t>psicológica del Obispo Rolando Álvarez, a quien —según la información recibida— se le mantiene aislado en instalaciones de máxima seguridad.</w:t>
      </w:r>
    </w:p>
    <w:p w14:paraId="429DC29C"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93FA30E" w14:textId="550266D1"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8850AE">
        <w:rPr>
          <w:rFonts w:ascii="Times New Roman" w:eastAsia="Times New Roman" w:hAnsi="Times New Roman"/>
          <w:szCs w:val="22"/>
        </w:rPr>
        <w:t xml:space="preserve">5. </w:t>
      </w:r>
      <w:r w:rsidRPr="008850AE">
        <w:rPr>
          <w:rFonts w:ascii="Times New Roman" w:eastAsia="Times New Roman" w:hAnsi="Times New Roman"/>
          <w:szCs w:val="22"/>
        </w:rPr>
        <w:tab/>
        <w:t>Hacer un llamamiento a la</w:t>
      </w:r>
      <w:r w:rsidR="004B2621" w:rsidRPr="008850AE">
        <w:rPr>
          <w:rFonts w:ascii="Times New Roman" w:eastAsia="Times New Roman" w:hAnsi="Times New Roman"/>
          <w:szCs w:val="22"/>
        </w:rPr>
        <w:t>s</w:t>
      </w:r>
      <w:r w:rsidRPr="008850AE">
        <w:rPr>
          <w:rFonts w:ascii="Times New Roman" w:eastAsia="Times New Roman" w:hAnsi="Times New Roman"/>
          <w:szCs w:val="22"/>
        </w:rPr>
        <w:t xml:space="preserve"> autoridades de Nicaragua para que deje sin efecto las normas que (i) permiten privar arbitrariamente de su nacionalidad a ciudadanas y ciudadanos, y que (ii) </w:t>
      </w:r>
      <w:r w:rsidRPr="008850AE">
        <w:rPr>
          <w:rFonts w:ascii="Times New Roman" w:eastAsia="Times New Roman" w:hAnsi="Times New Roman"/>
          <w:bCs/>
          <w:szCs w:val="22"/>
        </w:rPr>
        <w:t xml:space="preserve">restringen </w:t>
      </w:r>
      <w:r w:rsidRPr="008850AE">
        <w:rPr>
          <w:rFonts w:ascii="Times New Roman" w:eastAsia="Times New Roman" w:hAnsi="Times New Roman"/>
          <w:szCs w:val="22"/>
        </w:rPr>
        <w:t xml:space="preserve">libertades públicas, y a que </w:t>
      </w:r>
      <w:r w:rsidRPr="008850AE">
        <w:rPr>
          <w:rFonts w:ascii="Times New Roman" w:eastAsia="Times New Roman" w:hAnsi="Times New Roman"/>
          <w:bCs/>
          <w:szCs w:val="22"/>
        </w:rPr>
        <w:t>se abstenga de</w:t>
      </w:r>
      <w:r w:rsidRPr="008850AE">
        <w:rPr>
          <w:rFonts w:ascii="Times New Roman" w:eastAsia="Times New Roman" w:hAnsi="Times New Roman"/>
          <w:szCs w:val="22"/>
        </w:rPr>
        <w:t xml:space="preserve"> la instrumentalización de mecanismos jurídicos y legislativos en contra de disidentes. </w:t>
      </w:r>
    </w:p>
    <w:p w14:paraId="595F1565"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FC49E35"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8850AE">
        <w:rPr>
          <w:rFonts w:ascii="Times New Roman" w:eastAsia="Times New Roman" w:hAnsi="Times New Roman"/>
          <w:szCs w:val="22"/>
        </w:rPr>
        <w:t xml:space="preserve">6. </w:t>
      </w:r>
      <w:r w:rsidRPr="008850AE">
        <w:rPr>
          <w:rFonts w:ascii="Times New Roman" w:eastAsia="Times New Roman" w:hAnsi="Times New Roman"/>
          <w:szCs w:val="22"/>
        </w:rPr>
        <w:tab/>
        <w:t>Hacer un llamamiento al Gobierno de Nicaragua para que</w:t>
      </w:r>
      <w:r w:rsidRPr="008850AE">
        <w:rPr>
          <w:rFonts w:ascii="Times New Roman" w:eastAsia="Times New Roman" w:hAnsi="Times New Roman"/>
          <w:bCs/>
          <w:szCs w:val="22"/>
        </w:rPr>
        <w:t xml:space="preserve"> coopere plenamente con </w:t>
      </w:r>
      <w:r w:rsidRPr="008850AE">
        <w:rPr>
          <w:rFonts w:ascii="Times New Roman" w:eastAsia="Times New Roman" w:hAnsi="Times New Roman"/>
          <w:szCs w:val="22"/>
        </w:rPr>
        <w:t>los órganos internacionales de derechos humanos, incluso mediante acceso a su territorio y para que implemente las recomendaciones emitidas por la CIDH y otros órganos internacionales de derechos humanos.</w:t>
      </w:r>
      <w:r w:rsidRPr="008850AE">
        <w:rPr>
          <w:rFonts w:ascii="Times New Roman" w:eastAsia="Times New Roman" w:hAnsi="Times New Roman"/>
          <w:b/>
          <w:bCs/>
          <w:szCs w:val="22"/>
        </w:rPr>
        <w:t xml:space="preserve"> </w:t>
      </w:r>
    </w:p>
    <w:p w14:paraId="24F61AEB"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0735DAD"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8850AE">
        <w:rPr>
          <w:rFonts w:ascii="Times New Roman" w:eastAsia="Times New Roman" w:hAnsi="Times New Roman"/>
          <w:szCs w:val="22"/>
        </w:rPr>
        <w:t xml:space="preserve">7. </w:t>
      </w:r>
      <w:r w:rsidRPr="008850AE">
        <w:rPr>
          <w:rFonts w:ascii="Times New Roman" w:eastAsia="Times New Roman" w:hAnsi="Times New Roman"/>
          <w:szCs w:val="22"/>
        </w:rPr>
        <w:tab/>
        <w:t xml:space="preserve">Solicitar a la Comisión Interamericana de Derechos Humanos que continúe monitoreando la situación de derechos humanos en Nicaragua, a través del Mecanismo Especial de Seguimiento para Nicaragua (MESENI), que busque la cooperación del Gobierno de Nicaragua en este sentido y a que brinde toda la asistencia razonable al Grupo de Expertos en Derechos Humanos sobre Nicaragua en apoyo a la ejecución de su mandato vigente. </w:t>
      </w:r>
    </w:p>
    <w:p w14:paraId="34DD6115"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BE2350D"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b/>
          <w:bCs/>
          <w:szCs w:val="22"/>
        </w:rPr>
      </w:pPr>
      <w:r w:rsidRPr="008850AE">
        <w:rPr>
          <w:rFonts w:ascii="Times New Roman" w:eastAsia="Times New Roman" w:hAnsi="Times New Roman"/>
          <w:szCs w:val="22"/>
        </w:rPr>
        <w:t xml:space="preserve">8. </w:t>
      </w:r>
      <w:r w:rsidRPr="008850AE">
        <w:rPr>
          <w:rFonts w:ascii="Times New Roman" w:eastAsia="Times New Roman" w:hAnsi="Times New Roman"/>
          <w:szCs w:val="22"/>
        </w:rPr>
        <w:tab/>
        <w:t xml:space="preserve">Solicitar que el Consejo Permanente siga ocupándose de la situación política y de derechos humanos en Nicaragua, recibiendo periódicamente información actualizada de la CIDH y de otros organismos expertos, y que considere todas las acciones adicionales que puedan ser conducentes al efectivo ejercicio de la democracia representativa, el Estado de derecho y la protección de los derechos humanos en el país, incluso instando al Grupo de Trabajo sobre Nicaragua a que haga que la agenda para cualquier diálogo con las autoridades nicaragüenses sea lo más amplia posible en el marco del respeto a la democracia, el derecho internacional y el principio de no intervención. </w:t>
      </w:r>
    </w:p>
    <w:p w14:paraId="201A0612"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167ABEB" w14:textId="77777777"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8850AE">
        <w:rPr>
          <w:rFonts w:ascii="Times New Roman" w:eastAsia="Times New Roman" w:hAnsi="Times New Roman"/>
          <w:szCs w:val="22"/>
        </w:rPr>
        <w:t xml:space="preserve">9. </w:t>
      </w:r>
      <w:r w:rsidRPr="008850AE">
        <w:rPr>
          <w:rFonts w:ascii="Times New Roman" w:eastAsia="Times New Roman" w:hAnsi="Times New Roman"/>
          <w:szCs w:val="22"/>
        </w:rPr>
        <w:tab/>
        <w:t>Hacer un llamamiento a los Estados Miembros para que hagan todo lo posible para alentar a las autoridades nicaragüenses a emprender un diálogo al más alto nivel.</w:t>
      </w:r>
    </w:p>
    <w:p w14:paraId="213B25DF" w14:textId="77777777" w:rsidR="00523686" w:rsidRPr="008850AE" w:rsidRDefault="00523686" w:rsidP="00523686">
      <w:pPr>
        <w:autoSpaceDE w:val="0"/>
        <w:autoSpaceDN w:val="0"/>
        <w:ind w:right="138"/>
        <w:rPr>
          <w:rFonts w:ascii="Times New Roman" w:eastAsia="Times New Roman" w:hAnsi="Times New Roman"/>
          <w:szCs w:val="22"/>
        </w:rPr>
      </w:pPr>
    </w:p>
    <w:p w14:paraId="7528AB22" w14:textId="77777777" w:rsidR="00523686" w:rsidRPr="008850AE" w:rsidRDefault="00523686" w:rsidP="00523686">
      <w:pPr>
        <w:widowControl/>
        <w:rPr>
          <w:rFonts w:ascii="Times New Roman" w:eastAsia="Times New Roman" w:hAnsi="Times New Roman"/>
          <w:szCs w:val="22"/>
          <w:lang w:val="es-US"/>
        </w:rPr>
      </w:pPr>
    </w:p>
    <w:p w14:paraId="343A305D" w14:textId="36F955F8" w:rsidR="00523686" w:rsidRPr="008850AE" w:rsidRDefault="00523686" w:rsidP="0052368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US"/>
        </w:rPr>
      </w:pPr>
    </w:p>
    <w:p w14:paraId="07F43C2C" w14:textId="77777777" w:rsidR="00523686" w:rsidRPr="008850AE" w:rsidRDefault="00523686"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pPr>
    </w:p>
    <w:p w14:paraId="1128270F" w14:textId="77777777" w:rsidR="006010B4" w:rsidRPr="008850AE" w:rsidRDefault="006010B4"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US"/>
        </w:rPr>
      </w:pPr>
    </w:p>
    <w:p w14:paraId="613824BC" w14:textId="77777777" w:rsidR="00A64A1F" w:rsidRPr="008850AE" w:rsidRDefault="00A64A1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US"/>
        </w:rPr>
        <w:sectPr w:rsidR="00A64A1F" w:rsidRPr="008850AE" w:rsidSect="004B2621">
          <w:footnotePr>
            <w:numRestart w:val="eachSect"/>
          </w:footnotePr>
          <w:type w:val="oddPage"/>
          <w:pgSz w:w="12240" w:h="15840" w:code="1"/>
          <w:pgMar w:top="2160" w:right="1570" w:bottom="1296" w:left="1699" w:header="720" w:footer="720" w:gutter="0"/>
          <w:cols w:space="720"/>
          <w:titlePg/>
          <w:docGrid w:linePitch="326"/>
        </w:sectPr>
      </w:pPr>
    </w:p>
    <w:p w14:paraId="33E23398" w14:textId="249D9C74" w:rsidR="00AD6E41" w:rsidRPr="008850AE" w:rsidRDefault="00AD6E41" w:rsidP="00C774CF">
      <w:pPr>
        <w:pStyle w:val="Heading1"/>
        <w:jc w:val="center"/>
        <w:rPr>
          <w:rFonts w:ascii="Times New Roman" w:hAnsi="Times New Roman" w:cs="Times New Roman"/>
          <w:color w:val="auto"/>
          <w:sz w:val="22"/>
          <w:szCs w:val="22"/>
          <w:lang w:val="es-MX"/>
        </w:rPr>
      </w:pPr>
      <w:bookmarkStart w:id="46" w:name="_Toc138436467"/>
      <w:bookmarkStart w:id="47" w:name="_Toc138437143"/>
      <w:r w:rsidRPr="008850AE">
        <w:rPr>
          <w:rFonts w:ascii="Times New Roman" w:hAnsi="Times New Roman" w:cs="Times New Roman"/>
          <w:noProof/>
          <w:color w:val="auto"/>
          <w:sz w:val="22"/>
          <w:szCs w:val="22"/>
          <w:lang w:val="es-US"/>
        </w:rPr>
        <w:lastRenderedPageBreak/>
        <w:t xml:space="preserve">AG/RES. </w:t>
      </w:r>
      <w:r w:rsidR="004B2621" w:rsidRPr="008850AE">
        <w:rPr>
          <w:rFonts w:ascii="Times New Roman" w:hAnsi="Times New Roman" w:cs="Times New Roman"/>
          <w:noProof/>
          <w:color w:val="auto"/>
          <w:sz w:val="22"/>
          <w:szCs w:val="22"/>
          <w:lang w:val="es-US"/>
        </w:rPr>
        <w:t>300</w:t>
      </w:r>
      <w:r w:rsidR="00565D98" w:rsidRPr="008850AE">
        <w:rPr>
          <w:rFonts w:ascii="Times New Roman" w:hAnsi="Times New Roman" w:cs="Times New Roman"/>
          <w:noProof/>
          <w:color w:val="auto"/>
          <w:sz w:val="22"/>
          <w:szCs w:val="22"/>
          <w:lang w:val="es-US"/>
        </w:rPr>
        <w:t>7</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00EF6A81" w:rsidRPr="008850AE">
        <w:rPr>
          <w:rFonts w:ascii="Times New Roman" w:hAnsi="Times New Roman" w:cs="Times New Roman"/>
          <w:color w:val="auto"/>
          <w:sz w:val="22"/>
          <w:szCs w:val="22"/>
          <w:lang w:val="es-MX"/>
        </w:rPr>
        <w:t>HACIA EL RESTABLECIMIENTO INMEDIATO DE LA SEGURIDAD,</w:t>
      </w:r>
      <w:r w:rsidR="008A66FC" w:rsidRPr="008850AE">
        <w:rPr>
          <w:rFonts w:ascii="Times New Roman" w:hAnsi="Times New Roman" w:cs="Times New Roman"/>
          <w:color w:val="auto"/>
          <w:sz w:val="22"/>
          <w:szCs w:val="22"/>
          <w:lang w:val="es-MX"/>
        </w:rPr>
        <w:br/>
      </w:r>
      <w:r w:rsidR="00EF6A81" w:rsidRPr="008850AE">
        <w:rPr>
          <w:rFonts w:ascii="Times New Roman" w:hAnsi="Times New Roman" w:cs="Times New Roman"/>
          <w:color w:val="auto"/>
          <w:sz w:val="22"/>
          <w:szCs w:val="22"/>
          <w:lang w:val="es-MX"/>
        </w:rPr>
        <w:t>EL</w:t>
      </w:r>
      <w:r w:rsidR="008A66FC" w:rsidRPr="008850AE">
        <w:rPr>
          <w:rFonts w:ascii="Times New Roman" w:hAnsi="Times New Roman" w:cs="Times New Roman"/>
          <w:color w:val="auto"/>
          <w:sz w:val="22"/>
          <w:szCs w:val="22"/>
          <w:lang w:val="es-MX"/>
        </w:rPr>
        <w:t xml:space="preserve"> </w:t>
      </w:r>
      <w:r w:rsidR="00EF6A81" w:rsidRPr="008850AE">
        <w:rPr>
          <w:rFonts w:ascii="Times New Roman" w:hAnsi="Times New Roman" w:cs="Times New Roman"/>
          <w:color w:val="auto"/>
          <w:sz w:val="22"/>
          <w:szCs w:val="22"/>
          <w:lang w:val="es-MX"/>
        </w:rPr>
        <w:t xml:space="preserve">FORTALECIMIENTO DE LA ASISTENCIA HUMANITARIA Y LA PRESTACIÓN </w:t>
      </w:r>
      <w:r w:rsidR="008A66FC" w:rsidRPr="008850AE">
        <w:rPr>
          <w:rFonts w:ascii="Times New Roman" w:hAnsi="Times New Roman" w:cs="Times New Roman"/>
          <w:color w:val="auto"/>
          <w:sz w:val="22"/>
          <w:szCs w:val="22"/>
          <w:lang w:val="es-MX"/>
        </w:rPr>
        <w:br/>
      </w:r>
      <w:r w:rsidR="00EF6A81" w:rsidRPr="008850AE">
        <w:rPr>
          <w:rFonts w:ascii="Times New Roman" w:hAnsi="Times New Roman" w:cs="Times New Roman"/>
          <w:color w:val="auto"/>
          <w:sz w:val="22"/>
          <w:szCs w:val="22"/>
          <w:lang w:val="es-MX"/>
        </w:rPr>
        <w:t>DE</w:t>
      </w:r>
      <w:r w:rsidR="008A66FC" w:rsidRPr="008850AE">
        <w:rPr>
          <w:rFonts w:ascii="Times New Roman" w:hAnsi="Times New Roman" w:cs="Times New Roman"/>
          <w:color w:val="auto"/>
          <w:sz w:val="22"/>
          <w:szCs w:val="22"/>
          <w:lang w:val="es-MX"/>
        </w:rPr>
        <w:t xml:space="preserve"> </w:t>
      </w:r>
      <w:r w:rsidR="00EF6A81" w:rsidRPr="008850AE">
        <w:rPr>
          <w:rFonts w:ascii="Times New Roman" w:hAnsi="Times New Roman" w:cs="Times New Roman"/>
          <w:color w:val="auto"/>
          <w:sz w:val="22"/>
          <w:szCs w:val="22"/>
          <w:lang w:val="es-MX"/>
        </w:rPr>
        <w:t xml:space="preserve">ASISTENCIA PARA LA PROTECCIÓN DE LOS DERECHOS HUMANOS Y </w:t>
      </w:r>
      <w:r w:rsidR="008A66FC" w:rsidRPr="008850AE">
        <w:rPr>
          <w:rFonts w:ascii="Times New Roman" w:hAnsi="Times New Roman" w:cs="Times New Roman"/>
          <w:color w:val="auto"/>
          <w:sz w:val="22"/>
          <w:szCs w:val="22"/>
          <w:lang w:val="es-MX"/>
        </w:rPr>
        <w:br/>
      </w:r>
      <w:r w:rsidR="00EF6A81" w:rsidRPr="008850AE">
        <w:rPr>
          <w:rFonts w:ascii="Times New Roman" w:hAnsi="Times New Roman" w:cs="Times New Roman"/>
          <w:color w:val="auto"/>
          <w:sz w:val="22"/>
          <w:szCs w:val="22"/>
          <w:lang w:val="es-MX"/>
        </w:rPr>
        <w:t>DE LA</w:t>
      </w:r>
      <w:r w:rsidR="008A66FC" w:rsidRPr="008850AE">
        <w:rPr>
          <w:rFonts w:ascii="Times New Roman" w:hAnsi="Times New Roman" w:cs="Times New Roman"/>
          <w:color w:val="auto"/>
          <w:sz w:val="22"/>
          <w:szCs w:val="22"/>
          <w:lang w:val="es-MX"/>
        </w:rPr>
        <w:t xml:space="preserve"> </w:t>
      </w:r>
      <w:r w:rsidR="00EF6A81" w:rsidRPr="008850AE">
        <w:rPr>
          <w:rFonts w:ascii="Times New Roman" w:hAnsi="Times New Roman" w:cs="Times New Roman"/>
          <w:color w:val="auto"/>
          <w:sz w:val="22"/>
          <w:szCs w:val="22"/>
          <w:lang w:val="es-MX"/>
        </w:rPr>
        <w:t>DEMOCRACIA EN HAITÍ</w:t>
      </w:r>
      <w:bookmarkEnd w:id="46"/>
      <w:bookmarkEnd w:id="47"/>
    </w:p>
    <w:p w14:paraId="07E22A50" w14:textId="77777777" w:rsidR="00AD6E41" w:rsidRPr="008850AE" w:rsidRDefault="00AD6E41" w:rsidP="00157013">
      <w:pPr>
        <w:rPr>
          <w:rFonts w:ascii="Times New Roman" w:hAnsi="Times New Roman"/>
          <w:lang w:val="es-MX"/>
        </w:rPr>
      </w:pPr>
    </w:p>
    <w:p w14:paraId="0A7DE2E2" w14:textId="79740E01" w:rsidR="00AD6E41" w:rsidRPr="008850AE" w:rsidRDefault="00442214" w:rsidP="00157013">
      <w:pPr>
        <w:jc w:val="center"/>
        <w:rPr>
          <w:rFonts w:ascii="Times New Roman" w:hAnsi="Times New Roman"/>
          <w:lang w:val="es-US"/>
        </w:rPr>
      </w:pPr>
      <w:r w:rsidRPr="008850AE">
        <w:rPr>
          <w:rStyle w:val="normaltextrun"/>
          <w:rFonts w:ascii="Times New Roman" w:hAnsi="Times New Roman"/>
          <w:color w:val="000000" w:themeColor="text1"/>
          <w:lang w:val="es-MX"/>
        </w:rPr>
        <w:t>(</w:t>
      </w:r>
      <w:r w:rsidRPr="008850AE">
        <w:rPr>
          <w:rStyle w:val="normaltextrun"/>
          <w:rFonts w:ascii="Times New Roman" w:hAnsi="Times New Roman"/>
          <w:color w:val="000000" w:themeColor="text1"/>
          <w:lang w:val="es-US"/>
        </w:rPr>
        <w:t xml:space="preserve">Aprobada en la cuarta </w:t>
      </w:r>
      <w:r w:rsidRPr="008850AE">
        <w:rPr>
          <w:rStyle w:val="normaltextrun"/>
          <w:rFonts w:ascii="Times New Roman" w:hAnsi="Times New Roman"/>
          <w:color w:val="000000" w:themeColor="text1"/>
          <w:lang w:val="es-MX"/>
        </w:rPr>
        <w:t>sesión</w:t>
      </w:r>
      <w:r w:rsidRPr="008850AE">
        <w:rPr>
          <w:rStyle w:val="normaltextrun"/>
          <w:rFonts w:ascii="Times New Roman" w:hAnsi="Times New Roman"/>
          <w:color w:val="000000" w:themeColor="text1"/>
          <w:lang w:val="es-US"/>
        </w:rPr>
        <w:t xml:space="preserve"> plenaria celebrada el </w:t>
      </w:r>
      <w:r w:rsidRPr="008850AE">
        <w:rPr>
          <w:rFonts w:ascii="Times New Roman" w:hAnsi="Times New Roman"/>
          <w:lang w:val="es-US"/>
        </w:rPr>
        <w:t>23 de junio de 2023</w:t>
      </w:r>
      <w:r w:rsidRPr="008850AE">
        <w:rPr>
          <w:rStyle w:val="normaltextrun"/>
          <w:rFonts w:ascii="Times New Roman" w:hAnsi="Times New Roman"/>
          <w:color w:val="000000" w:themeColor="text1"/>
          <w:lang w:val="es-US"/>
        </w:rPr>
        <w:t>)</w:t>
      </w:r>
    </w:p>
    <w:p w14:paraId="60C73D25" w14:textId="775DB6BB" w:rsidR="006010B4" w:rsidRPr="008850AE" w:rsidRDefault="006010B4" w:rsidP="0015701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es-US"/>
        </w:rPr>
      </w:pPr>
    </w:p>
    <w:p w14:paraId="43926DF3" w14:textId="77777777" w:rsidR="006010B4" w:rsidRPr="008850AE" w:rsidRDefault="006010B4" w:rsidP="00157013">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pPr>
    </w:p>
    <w:p w14:paraId="31D082E7" w14:textId="77777777" w:rsidR="00180A20" w:rsidRPr="008850AE" w:rsidRDefault="00180A20" w:rsidP="0015701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LA ASAMBLEA GENERAL,</w:t>
      </w:r>
    </w:p>
    <w:p w14:paraId="273A94FD" w14:textId="77777777" w:rsidR="00180A20" w:rsidRPr="008850AE" w:rsidRDefault="00180A20" w:rsidP="0015701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D7262D0" w14:textId="77777777" w:rsidR="00180A20" w:rsidRPr="008850AE" w:rsidRDefault="00180A20" w:rsidP="0015701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CONSIDERANDO el incesante agravamiento de los problemas relativos a la situación de la seguridad multidimensional, el mayor número de llamamientos a la cooperación hemisférica urgente para apoyar el fortalecimiento de la democracia y el suministro de asistencia humanitaria para hacer frente a la grave inseguridad alimentaria y la alta inflación en el precio de los alimentos que experimenta el pueblo de Haití;</w:t>
      </w:r>
    </w:p>
    <w:p w14:paraId="7845822D"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D9FF688"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trike/>
          <w:szCs w:val="22"/>
          <w:lang w:val="es-MX" w:eastAsia="es-ES"/>
        </w:rPr>
      </w:pPr>
      <w:r w:rsidRPr="008850AE">
        <w:rPr>
          <w:rFonts w:ascii="Times New Roman" w:eastAsia="Times New Roman" w:hAnsi="Times New Roman"/>
          <w:szCs w:val="22"/>
          <w:lang w:val="es-MX" w:eastAsia="es-ES"/>
        </w:rPr>
        <w:t>REAFIRMANDO sus preocupaciones y consideraciones plasmadas en la resolución AG/RES. 2982 (LII-O/22), aprobada durante el quincuagésimo segundo período ordinario de sesiones;</w:t>
      </w:r>
    </w:p>
    <w:p w14:paraId="1CC16E64"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43B4A188"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 xml:space="preserve">REAFIRMANDO TAMBIÉN el compromiso para renovar el apoyo a la seguridad y asistencia alimentaria, las elecciones inclusivas, libres, justas y creíbles y la transición democrática en la República de Haití, plasmado en la resolución CP/RES. 1214 (2414/23), de 10 de febrero de 2023, mediante la que se estableció el Grupo de Trabajo para Haití con el mandato de facilitar dicho apoyo por parte de los Estados Miembros de la OEA, los observadores permanentes y la Secretaría General, y de servir de mecanismo para la celebración de reuniones periódicas de la OEA para abordar la situación en Haití y mantener un diálogo permanente con el Gobierno de ese país; </w:t>
      </w:r>
    </w:p>
    <w:p w14:paraId="03A5C8E2"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A183DDA"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 xml:space="preserve">REITERANDO que la mejora de la situación de la seguridad multidimensional, para abordar las crisis humanitarias y proteger los derechos humanos, son requisitos muy importantes y necesarios para los preparativos de unas elecciones inclusivas, libres, justas y creíbles en Haití; </w:t>
      </w:r>
    </w:p>
    <w:p w14:paraId="5F098D10"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C7599D9"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REITERANDO TAMBIÉN que cualquier solución a la actual crisis multidimensional en Haití requiere los esfuerzos de todas las partes interesadas de la nación haitiana, incluido el Gobierno, la oposición, la sociedad civil —incluidas las mujeres— y los sectores privado y religioso;</w:t>
      </w:r>
      <w:r w:rsidRPr="008850AE">
        <w:rPr>
          <w:rFonts w:ascii="Times New Roman" w:eastAsia="Times New Roman" w:hAnsi="Times New Roman"/>
          <w:i/>
          <w:iCs/>
          <w:szCs w:val="22"/>
          <w:lang w:val="es-MX" w:eastAsia="es-ES"/>
        </w:rPr>
        <w:t xml:space="preserve"> </w:t>
      </w:r>
    </w:p>
    <w:p w14:paraId="169BD70D"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7395D08E"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 xml:space="preserve">ALENTANDO una mayor inclusión y participación de las partes interesadas haitianas en la implementación del acuerdo denominado "Consenso nacional para una transición inclusiva y elecciones transparentes", firmado el 21 de diciembre de 2022, por el Gobierno y representantes de los sectores empresarial y social, así como de los partidos políticos de la República de Haití; </w:t>
      </w:r>
    </w:p>
    <w:p w14:paraId="556ED8B0"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lang w:val="es-MX" w:eastAsia="es-ES"/>
        </w:rPr>
      </w:pPr>
    </w:p>
    <w:p w14:paraId="187BB09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i/>
          <w:iCs/>
          <w:szCs w:val="22"/>
          <w:lang w:val="es-MX" w:eastAsia="es-ES"/>
        </w:rPr>
      </w:pPr>
      <w:r w:rsidRPr="008850AE">
        <w:rPr>
          <w:rFonts w:ascii="Times New Roman" w:eastAsia="Times New Roman" w:hAnsi="Times New Roman"/>
          <w:bCs/>
          <w:szCs w:val="22"/>
          <w:lang w:val="es-MX" w:eastAsia="es-ES"/>
        </w:rPr>
        <w:t xml:space="preserve">RECONOCIENDO la necesidad de un compromiso permanente de todas las partes interesadas en Haití, incluidos el Gobierno, la oposición, la sociedad civil, las organizaciones de mujeres y los sectores privado y religioso, para forjar un consenso político más amplio; </w:t>
      </w:r>
    </w:p>
    <w:p w14:paraId="5C31F308"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03456EE0"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i/>
          <w:iCs/>
          <w:szCs w:val="22"/>
          <w:lang w:val="es-MX" w:eastAsia="es-ES"/>
        </w:rPr>
      </w:pPr>
      <w:r w:rsidRPr="008850AE">
        <w:rPr>
          <w:rFonts w:ascii="Times New Roman" w:eastAsia="Times New Roman" w:hAnsi="Times New Roman"/>
          <w:bCs/>
          <w:szCs w:val="22"/>
          <w:lang w:val="es-MX" w:eastAsia="es-ES"/>
        </w:rPr>
        <w:t>TOMANDO NOTA del Diálogo dirigido por el Alto Consejo de Transición, celebrado del 23 al 25 de mayo de 2023;</w:t>
      </w:r>
      <w:r w:rsidRPr="008850AE">
        <w:rPr>
          <w:rFonts w:ascii="Times New Roman" w:eastAsia="Times New Roman" w:hAnsi="Times New Roman"/>
          <w:bCs/>
          <w:i/>
          <w:iCs/>
          <w:szCs w:val="22"/>
          <w:lang w:val="es-MX" w:eastAsia="es-ES"/>
        </w:rPr>
        <w:t xml:space="preserve"> </w:t>
      </w:r>
    </w:p>
    <w:p w14:paraId="19BB293F" w14:textId="7CD37F09"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8850AE">
        <w:rPr>
          <w:rFonts w:ascii="Times New Roman" w:eastAsia="Times New Roman" w:hAnsi="Times New Roman"/>
          <w:bCs/>
          <w:szCs w:val="22"/>
          <w:lang w:val="es-MX" w:eastAsia="es-ES"/>
        </w:rPr>
        <w:lastRenderedPageBreak/>
        <w:t>ACOGIENDO CON SATISFACCIÓN el Diálogo Interhaitiano celebrado en Kingston (Jamaica) los días 11, 12 y 13 de junio de 2023 con la facilitación de la CARICOM y la decisión de todas las partes interesadas haitianas de continuar el diálogo en el territorio de la República de Haití;</w:t>
      </w:r>
      <w:r w:rsidRPr="008850AE">
        <w:rPr>
          <w:rFonts w:ascii="Times New Roman" w:eastAsia="Times New Roman" w:hAnsi="Times New Roman"/>
          <w:b/>
          <w:bCs/>
          <w:iCs/>
          <w:color w:val="44546A" w:themeColor="text2"/>
          <w:szCs w:val="22"/>
          <w:u w:val="single"/>
          <w:lang w:val="es-MX" w:eastAsia="es-ES"/>
        </w:rPr>
        <w:t xml:space="preserve"> </w:t>
      </w:r>
    </w:p>
    <w:p w14:paraId="3C2A0D43"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344B96BC"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
          <w:bCs/>
          <w:i/>
          <w:iCs/>
          <w:szCs w:val="22"/>
          <w:lang w:val="es-MX" w:eastAsia="es-ES"/>
        </w:rPr>
      </w:pPr>
      <w:r w:rsidRPr="008850AE">
        <w:rPr>
          <w:rFonts w:ascii="Times New Roman" w:eastAsia="Times New Roman" w:hAnsi="Times New Roman"/>
          <w:bCs/>
          <w:szCs w:val="22"/>
          <w:lang w:val="es-MX" w:eastAsia="es-ES"/>
        </w:rPr>
        <w:t xml:space="preserve">RECORDANDO las solicitudes del Gobierno haitiano, contenidas en una carta fechada el 9 de octubre de 2022 dirigida al Secretario General de la OEA, para que los socios internacionales de Haití presten un apoyo efectivo para hacer cumplir el Estado de derecho y hacer frente a las crisis humanitaria y de seguridad que se han visto exacerbadas, entre otras cosas, por los actos criminales de las bandas armadas y sus patrocinadores; </w:t>
      </w:r>
    </w:p>
    <w:p w14:paraId="52E28A81"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57E8596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PREOCUPADA por las conclusiones del más reciente informe de la Comisión Interamericana de Derechos Humanos, "Situación de los derechos humanos en Haití", publicado en enero de 2023;</w:t>
      </w:r>
    </w:p>
    <w:p w14:paraId="07BA4C10"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104C986"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RECONOCIENDO las prioridades que dio a conocer el Gobierno de Haití el 8 de marzo de 2023 al Grupo de Trabajo para Haití en materia de apoyo y asistencia en los ámbitos de la seguridad, diálogo político, aspectos técnicos, administrativos, financieros y jurídicos de las elecciones y seguridad alimentaria;</w:t>
      </w:r>
    </w:p>
    <w:p w14:paraId="7FB3C6A2"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2ED8347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RECONOCIENDO TAMBIÉN la importancia del Diálogo de Seguridad, Humanitario, Electoral y de Asistencia para el Fortalecimiento de la Democracia celebrado el 15 de marzo de 2023 por el Grupo de Trabajo sobre Haití según lo dispuesto en la resolución CP/RES. 1214 (2414/23), para iniciar un proceso de determinación de los hechos que permita la prestación de asistencia y apoyo a Haití mediante nuevas consultas con las partes interesadas, y para abordar los requisitos más críticos para un diálogo político más inclusivo que permita un consenso más amplio, fortalezca la democracia y aumente la viabilidad de un calendario electoral acordado, como las presentadas por la Presidencia del Alto Consejo de Transición (HTC) establecido en virtud del acuerdo "Consenso Nacional para una Transición Inclusiva y Elecciones Transparentes" firmado el 21 de diciembre de 2022, incluidas las relativas a una nueva constitución, el restablecimiento del Tribunal de Casación, la reforma de la administración pública y un esfuerzo multidimensional de asistencia en materia de seguridad;</w:t>
      </w:r>
    </w:p>
    <w:p w14:paraId="37612CDE"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26031B9D"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 xml:space="preserve">RECORDANDO las principales observaciones del Diálogo sobre Seguridad, Asistencia Humanitaria, Electoral y Fortalecimiento de la Democracia celebrado el 15 de marzo de 2023, y las oportunidades inmediatas para facilitar la asistencia y el apoyo integrados e innovadores a Haití por parte de los Estados Miembros, los observadores permanentes y la Secretaría General, en coordinación y colaboración con actores y socios estratégicos internacionales, interamericanos, regionales y subregionales del sector público, del sector privado y de la sociedad civil, identificados y articulados en el informe inicial del Grupo de Trabajo sobre Haití presentado al Consejo Permanente el 20 de abril de 2023, según lo dispuesto en la resolución CP/RES. 1214 (2414/23); </w:t>
      </w:r>
    </w:p>
    <w:p w14:paraId="60471D24"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p>
    <w:p w14:paraId="2335D661"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 xml:space="preserve">TENIENDO EN CUENTA las nuevas consultas con socios internacionales, interamericanos, regionales y subregionales del sector público y de la sociedad civil llevadas a cabo por los Grupos Temáticos de Seguridad, Asistencia Humanitaria y Electoral y para el Fortalecimiento de la Democracia del Grupo de Trabajo para Haití, durante el período abril-junio de 2023, para explorar las oportunidades de asistencia y apoyo inmediatos al pueblo y Gobierno de Haití; </w:t>
      </w:r>
    </w:p>
    <w:p w14:paraId="5AD76151" w14:textId="77777777" w:rsidR="003A3E0C" w:rsidRPr="008850AE" w:rsidRDefault="003A3E0C"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p>
    <w:p w14:paraId="5CB63CC8" w14:textId="77777777" w:rsidR="003A3E0C" w:rsidRPr="008850AE" w:rsidRDefault="003A3E0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bCs/>
          <w:szCs w:val="22"/>
          <w:lang w:val="es-MX" w:eastAsia="es-ES"/>
        </w:rPr>
      </w:pPr>
      <w:r w:rsidRPr="008850AE">
        <w:rPr>
          <w:rFonts w:ascii="Times New Roman" w:eastAsia="Times New Roman" w:hAnsi="Times New Roman"/>
          <w:bCs/>
          <w:szCs w:val="22"/>
          <w:lang w:val="es-MX" w:eastAsia="es-ES"/>
        </w:rPr>
        <w:br w:type="page"/>
      </w:r>
    </w:p>
    <w:p w14:paraId="1211D849" w14:textId="13BD3566"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es-MX" w:eastAsia="es-ES"/>
        </w:rPr>
      </w:pPr>
      <w:r w:rsidRPr="008850AE">
        <w:rPr>
          <w:rFonts w:ascii="Times New Roman" w:eastAsia="Times New Roman" w:hAnsi="Times New Roman"/>
          <w:bCs/>
          <w:szCs w:val="22"/>
          <w:lang w:val="es-MX" w:eastAsia="es-ES"/>
        </w:rPr>
        <w:lastRenderedPageBreak/>
        <w:t xml:space="preserve">TENIENDO EN CUENTA TAMBIÉN las invaluables presentaciones, informes y análisis situacionales proporcionados por el Representante Especial del Secretario General de la OEA en Haití y por socios internacionales, incluidas las agencias de la ONU, durante las consultas realizadas por el Grupo de Trabajo para Haití; y </w:t>
      </w:r>
    </w:p>
    <w:p w14:paraId="51A33253"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7CCE70C4"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CONSIDERANDO las recomendaciones de los Grupos Temáticos de Seguridad, Asistencia Humanitaria y Electoral y para el Fortalecimiento de la Democracia del Grupo de Trabajo para Haití para facilitar la prestación de asistencia y apoyo inmediatos al pueblo y Gobierno de Haití,</w:t>
      </w:r>
    </w:p>
    <w:p w14:paraId="16C90E82"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3A3E5C1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RESUELVE:</w:t>
      </w:r>
    </w:p>
    <w:p w14:paraId="055F56B7"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CO" w:eastAsia="es-ES"/>
        </w:rPr>
      </w:pPr>
    </w:p>
    <w:p w14:paraId="358E7017"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CO" w:eastAsia="es-ES"/>
        </w:rPr>
      </w:pPr>
      <w:r w:rsidRPr="008850AE">
        <w:rPr>
          <w:rFonts w:ascii="Times New Roman" w:eastAsia="Times New Roman" w:hAnsi="Times New Roman"/>
          <w:szCs w:val="22"/>
          <w:lang w:val="es-CO" w:eastAsia="es-ES"/>
        </w:rPr>
        <w:t>1.</w:t>
      </w:r>
      <w:r w:rsidRPr="008850AE">
        <w:rPr>
          <w:rFonts w:ascii="Times New Roman" w:eastAsia="Times New Roman" w:hAnsi="Times New Roman"/>
          <w:szCs w:val="22"/>
          <w:lang w:val="es-CO" w:eastAsia="es-ES"/>
        </w:rPr>
        <w:tab/>
        <w:t>Reconocer la necesidad de que la OEA facilite asistencia técnica inmediata a Haití, para la seguridad, la preservación y el fortalecimiento de la democracia representativa, la promoción y protección de los derechos humanos, para la asistencia humanitaria y para elecciones inclusivas, libres, justas y creíbles, tan pronto como las condiciones lo permitan.</w:t>
      </w:r>
      <w:r w:rsidRPr="008850AE">
        <w:rPr>
          <w:rFonts w:ascii="Times New Roman" w:eastAsia="Times New Roman" w:hAnsi="Times New Roman"/>
          <w:szCs w:val="22"/>
          <w:u w:val="single"/>
          <w:vertAlign w:val="superscript"/>
          <w:lang w:val="es-CO" w:eastAsia="es-ES"/>
        </w:rPr>
        <w:footnoteReference w:id="31"/>
      </w:r>
      <w:r w:rsidRPr="008850AE">
        <w:rPr>
          <w:rFonts w:ascii="Times New Roman" w:eastAsia="Times New Roman" w:hAnsi="Times New Roman"/>
          <w:szCs w:val="22"/>
          <w:vertAlign w:val="superscript"/>
          <w:lang w:val="es-CO" w:eastAsia="es-ES"/>
        </w:rPr>
        <w:t xml:space="preserve">/ </w:t>
      </w:r>
    </w:p>
    <w:p w14:paraId="346EF261"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CO" w:eastAsia="es-ES"/>
        </w:rPr>
      </w:pPr>
    </w:p>
    <w:p w14:paraId="1F554CC8"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2.</w:t>
      </w:r>
      <w:r w:rsidRPr="008850AE">
        <w:rPr>
          <w:rFonts w:ascii="Times New Roman" w:eastAsia="Times New Roman" w:hAnsi="Times New Roman"/>
          <w:szCs w:val="22"/>
          <w:lang w:val="es-MX" w:eastAsia="es-ES"/>
        </w:rPr>
        <w:tab/>
        <w:t>Instar a los Estados Miembros y observadores permanentes que estén en condiciones de hacerlo, a que den prioridad, integren, faciliten y brinden ayuda inmediata y fondos específicos a Haití en materia de seguridad en lo relativo a:</w:t>
      </w:r>
    </w:p>
    <w:p w14:paraId="266F4A7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16882E04" w14:textId="77777777" w:rsidR="00180A20" w:rsidRPr="008850AE" w:rsidRDefault="00180A20" w:rsidP="00180A20">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El fortalecimiento institucional y mejora de la capacidad operativa y preparación de la Policía Nacional de Haití, mediante el suministro de equipos y formación en la lucha contra las bandas y los secuestros, a través de contribuciones al Programa Conjunto para la Policía Nacional de Haití (Fondo Colectivo de las Naciones Unidas); y considerando el compromiso de contribuciones policiales y/o de otro tipo en materia de seguridad;</w:t>
      </w:r>
    </w:p>
    <w:p w14:paraId="015A1C2F"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78F7EA8C" w14:textId="77777777" w:rsidR="00180A20" w:rsidRPr="008850AE" w:rsidRDefault="00180A20" w:rsidP="00180A20">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 xml:space="preserve">El aumento de las capacidades y medios de seguridad fronteriza y portuaria; </w:t>
      </w:r>
    </w:p>
    <w:p w14:paraId="59EDF4E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18D8DA1F" w14:textId="77777777" w:rsidR="00180A20" w:rsidRPr="008850AE" w:rsidRDefault="00180A20" w:rsidP="00180A20">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El apoyo a la implementación de lo dispuesto en la resolución 2653 del Consejo de Seguridad de Naciones Unidas; y</w:t>
      </w:r>
    </w:p>
    <w:p w14:paraId="5234A470"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MX" w:eastAsia="es-ES"/>
        </w:rPr>
      </w:pPr>
    </w:p>
    <w:p w14:paraId="489539F9" w14:textId="77777777" w:rsidR="00180A20" w:rsidRPr="008850AE" w:rsidRDefault="00180A20" w:rsidP="00180A20">
      <w:pPr>
        <w:widowControl/>
        <w:numPr>
          <w:ilvl w:val="1"/>
          <w:numId w:val="6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 xml:space="preserve">La eliminación del tráfico ilícito de armas de fuego y el apoyo a la implementación de los compromisos y disposiciones pertinentes de la Convención Interamericana contra la Fabricación y el Tráfico Ilícitos de Armas de Fuego, Municiones, Explosivos y Otros Materiales Relacionados (CIFTA) y lo dispuesto en la resolución 2645 del Consejo de Seguridad de Naciones Unidas sobre armas y tráfico de municiones, reforzando la coordinación y la colaboración con el Departamento contra la Delincuencia Organizada Transnacional (DDOT), y el Departamento de Seguridad Pública (DSP) por conducto de su Programa de Asistencia para el Control de Armas y Destrucción de Municiones en Centroamérica (PACAM), la Oficina de las Naciones Unidas contra la Droga y el Delito (UNODC), el Centro Regional de las Naciones Unidas para la Paz, el Desarme y el Desarrollo en América Latina y el Caribe (UNLIREC) y la Agencia de Implementación de Seguridad y contra la Delincuencia de CARICOM (IMPACS), a través de la “Hoja de </w:t>
      </w:r>
      <w:r w:rsidRPr="008850AE">
        <w:rPr>
          <w:rFonts w:ascii="Times New Roman" w:eastAsia="Times New Roman" w:hAnsi="Times New Roman"/>
          <w:szCs w:val="22"/>
          <w:lang w:val="es-MX" w:eastAsia="es-ES"/>
        </w:rPr>
        <w:lastRenderedPageBreak/>
        <w:t>Ruta para implementar las acciones prioritarias del Caribe sobre la proliferación ilícita de armas y municiones en todo el Caribe de manera sostenible para 2030” (Plan de actuación sobre armas de fuego en el Caribe).</w:t>
      </w:r>
    </w:p>
    <w:p w14:paraId="62247588" w14:textId="77777777" w:rsidR="003A3E0C" w:rsidRPr="008850AE" w:rsidRDefault="003A3E0C" w:rsidP="003A3E0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contextualSpacing/>
        <w:rPr>
          <w:rFonts w:ascii="Times New Roman" w:eastAsia="Times New Roman" w:hAnsi="Times New Roman"/>
          <w:szCs w:val="22"/>
          <w:lang w:val="es-MX" w:eastAsia="es-ES"/>
        </w:rPr>
      </w:pPr>
    </w:p>
    <w:p w14:paraId="1FDDE4C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3.</w:t>
      </w:r>
      <w:r w:rsidRPr="008850AE">
        <w:rPr>
          <w:rFonts w:ascii="Times New Roman" w:eastAsia="Times New Roman" w:hAnsi="Times New Roman"/>
          <w:szCs w:val="22"/>
          <w:lang w:val="es-MX" w:eastAsia="es-ES"/>
        </w:rPr>
        <w:tab/>
        <w:t>Instar a los Estados Miembros, observadores permanentes y la Secretaría General a que, aprovechando las consultas que está facilitando el Grupo Temático sobre Asistencia Humanitaria del Grupo de Trabajo para Haití, se concentren e integren sus compromisos y aportaciones en materia de asistencia humanitaria a los que están suministrando socios internacionales y regionales establecidos y eficaces, entre los que se incluye el Programa Mundial de Alimentos (PMA), el Banco Mundial, la Organización Panamericana de la Salud (OPS), la Fundación Panamericana para el Desarrollo (FUPAD), el Instituto Interamericano de Cooperación para la Agricultura (IICA), el Programa de las Naciones Unidas para el Desarrollo (PNUD), la Oficina Integrada de las Naciones Unidas en Haití (BINUH), el Banco Interamericano de Desarrollo (BID), y otros organismos y entidades pertinentes, a fin de atender las prioridades identificadas inmediatas en materia de seguridad alimentaria, nutrición e inseguridad en materia de salud.</w:t>
      </w:r>
    </w:p>
    <w:p w14:paraId="1E9E0ED8"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30AC2D91"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i/>
          <w:iCs/>
          <w:szCs w:val="22"/>
          <w:lang w:val="es-MX" w:eastAsia="es-ES"/>
        </w:rPr>
      </w:pPr>
      <w:r w:rsidRPr="008850AE">
        <w:rPr>
          <w:rFonts w:ascii="Times New Roman" w:eastAsia="Times New Roman" w:hAnsi="Times New Roman"/>
          <w:b/>
          <w:bCs/>
          <w:szCs w:val="22"/>
          <w:lang w:val="es-MX" w:eastAsia="es-ES"/>
        </w:rPr>
        <w:tab/>
      </w:r>
      <w:r w:rsidRPr="008850AE">
        <w:rPr>
          <w:rFonts w:ascii="Times New Roman" w:eastAsia="Times New Roman" w:hAnsi="Times New Roman"/>
          <w:szCs w:val="22"/>
          <w:lang w:val="es-MX" w:eastAsia="es-ES"/>
        </w:rPr>
        <w:t>4.</w:t>
      </w:r>
      <w:r w:rsidRPr="008850AE">
        <w:rPr>
          <w:rFonts w:ascii="Times New Roman" w:eastAsia="Times New Roman" w:hAnsi="Times New Roman"/>
          <w:szCs w:val="22"/>
          <w:lang w:val="es-MX" w:eastAsia="es-ES"/>
        </w:rPr>
        <w:tab/>
        <w:t>Instar a todos los socios pertinentes de la sociedad civil de la OEA, a que apoyen las actividades de las organizaciones no gubernamentales y entidades humanitarias, incluidas las de carácter religioso, y especialmente las organizaciones locales.</w:t>
      </w:r>
    </w:p>
    <w:p w14:paraId="585CD6E3"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7CAC99AE"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5.</w:t>
      </w:r>
      <w:r w:rsidRPr="008850AE">
        <w:rPr>
          <w:rFonts w:ascii="Times New Roman" w:eastAsia="Times New Roman" w:hAnsi="Times New Roman"/>
          <w:szCs w:val="22"/>
          <w:lang w:val="es-MX" w:eastAsia="es-ES"/>
        </w:rPr>
        <w:tab/>
        <w:t>Invitar a los Estados Miembros y a los observadores permanentes a que contribuyan con fondos específicos para suministrar asistencia en materia de derechos humanos, asistencia electoral y fortalecimiento de la democracia a Haití, para la implementación inmediata de actividades que el Grupo de Trabajo para Haití ha identificado, con la asistencia técnica de la Secretaría de Acceso a Derechos y Equidad y la Secretaría para el Fortalecimiento de la Democracia.</w:t>
      </w:r>
    </w:p>
    <w:p w14:paraId="0490928A"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3952620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CO" w:eastAsia="es-ES"/>
        </w:rPr>
      </w:pPr>
      <w:r w:rsidRPr="008850AE">
        <w:rPr>
          <w:rFonts w:ascii="Times New Roman" w:eastAsia="Times New Roman" w:hAnsi="Times New Roman"/>
          <w:szCs w:val="22"/>
          <w:lang w:val="es-CO" w:eastAsia="es-ES"/>
        </w:rPr>
        <w:t>6.</w:t>
      </w:r>
      <w:r w:rsidRPr="008850AE">
        <w:rPr>
          <w:rFonts w:ascii="Times New Roman" w:eastAsia="Times New Roman" w:hAnsi="Times New Roman"/>
          <w:szCs w:val="22"/>
          <w:lang w:val="es-CO" w:eastAsia="es-ES"/>
        </w:rPr>
        <w:tab/>
        <w:t>Hacer un llamado a los Estados Miembros y a los Observadores Permanentes que aún no lo hayan hecho, y estén en condiciones de hacerlo con base en su legislación nacional, a que consideren brindar asistencia electoral, humanitaria y de seguridad a Haití, de manera colaborativa e integrada, de acuerdo con la Carta de la OEA.</w:t>
      </w:r>
      <w:r w:rsidRPr="008850AE">
        <w:rPr>
          <w:rFonts w:ascii="Times New Roman" w:eastAsia="Times New Roman" w:hAnsi="Times New Roman"/>
          <w:szCs w:val="22"/>
          <w:lang w:eastAsia="es-ES"/>
        </w:rPr>
        <w:t xml:space="preserve"> </w:t>
      </w:r>
    </w:p>
    <w:p w14:paraId="288721E6"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CO" w:eastAsia="es-ES"/>
        </w:rPr>
      </w:pPr>
    </w:p>
    <w:p w14:paraId="632C445A"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7.</w:t>
      </w:r>
      <w:r w:rsidRPr="008850AE">
        <w:rPr>
          <w:rFonts w:ascii="Times New Roman" w:eastAsia="Times New Roman" w:hAnsi="Times New Roman"/>
          <w:szCs w:val="22"/>
          <w:lang w:val="es-MX" w:eastAsia="es-ES"/>
        </w:rPr>
        <w:tab/>
        <w:t>Solicitar que el Grupo de Trabajo para Haití promueva y fomente los intereses de la Organización en el establecimiento de una Misión Conjunta OEA-CARICOM de Asistencia Electoral y Fortalecimiento de la Democracia que permita informar regularmente a ambas organizaciones sobre la evolución de la situación en el terreno y facilite la prestación de asistencia en materia de seguridad, infraestructura y preparativos de carácter jurídico y técnico para unas elecciones inclusivas, libres, justas y creíbles, así como para la transición democrática en Haití, tan pronto como las condiciones lo permitan.</w:t>
      </w:r>
    </w:p>
    <w:p w14:paraId="34471BB2"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26FE3DD4"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8.</w:t>
      </w:r>
      <w:r w:rsidRPr="008850AE">
        <w:rPr>
          <w:rFonts w:ascii="Times New Roman" w:eastAsia="Times New Roman" w:hAnsi="Times New Roman"/>
          <w:szCs w:val="22"/>
          <w:lang w:val="es-MX" w:eastAsia="es-ES"/>
        </w:rPr>
        <w:tab/>
        <w:t>Encomendar al Grupo de Trabajo para Haití que continúe facilitando el intercambio permanente de información entre los Estados Miembros, los observadores permanentes y la Secretaría General, así como los socios internacionales, interamericanos, regionales y subregionales, el sector público y la sociedad civil, que permita la identificación, integración y formulación innovadora de oportunidades para brindar asistencia y apoyo inmediatos al pueblo y al Gobierno de Haití.</w:t>
      </w:r>
    </w:p>
    <w:p w14:paraId="0296B068"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69FA36B5"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val="es-MX" w:eastAsia="es-ES"/>
        </w:rPr>
      </w:pPr>
      <w:r w:rsidRPr="008850AE">
        <w:rPr>
          <w:rFonts w:ascii="Times New Roman" w:eastAsia="Times New Roman" w:hAnsi="Times New Roman"/>
          <w:szCs w:val="22"/>
          <w:lang w:val="es-MX" w:eastAsia="es-ES"/>
        </w:rPr>
        <w:t>9.</w:t>
      </w:r>
      <w:r w:rsidRPr="008850AE">
        <w:rPr>
          <w:rFonts w:ascii="Times New Roman" w:eastAsia="Times New Roman" w:hAnsi="Times New Roman"/>
          <w:szCs w:val="22"/>
          <w:lang w:val="es-MX" w:eastAsia="es-ES"/>
        </w:rPr>
        <w:tab/>
        <w:t xml:space="preserve">Encomendar al Representante Especial del Secretario General de la OEA en Haití que coordine y facilite un mayor intercambio de información, la creación de redes, la integración y la implementación comunitaria de las actividades en materia de asistencia humanitaria, derechos </w:t>
      </w:r>
      <w:r w:rsidRPr="008850AE">
        <w:rPr>
          <w:rFonts w:ascii="Times New Roman" w:eastAsia="Times New Roman" w:hAnsi="Times New Roman"/>
          <w:szCs w:val="22"/>
          <w:lang w:val="es-MX" w:eastAsia="es-ES"/>
        </w:rPr>
        <w:lastRenderedPageBreak/>
        <w:t>humanos, asistencia electoral y fortalecimiento de la democracia que realizan las entidades interamericanas y de la OEA, así como las entidades de la Secretaría General.</w:t>
      </w:r>
    </w:p>
    <w:p w14:paraId="3F11AF0C"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es-MX" w:eastAsia="es-ES"/>
        </w:rPr>
      </w:pPr>
    </w:p>
    <w:p w14:paraId="2475426B" w14:textId="77777777" w:rsidR="00180A20" w:rsidRPr="008850AE" w:rsidRDefault="00180A20" w:rsidP="00180A2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es-MX" w:eastAsia="es-ES"/>
        </w:rPr>
      </w:pPr>
      <w:r w:rsidRPr="008850AE">
        <w:rPr>
          <w:rFonts w:ascii="Times New Roman" w:eastAsia="Times New Roman" w:hAnsi="Times New Roman"/>
          <w:szCs w:val="22"/>
          <w:lang w:val="es-MX" w:eastAsia="es-ES"/>
        </w:rPr>
        <w:t>10.</w:t>
      </w:r>
      <w:r w:rsidRPr="008850AE">
        <w:rPr>
          <w:rFonts w:ascii="Times New Roman" w:eastAsia="Times New Roman" w:hAnsi="Times New Roman"/>
          <w:szCs w:val="22"/>
          <w:lang w:val="es-MX" w:eastAsia="es-ES"/>
        </w:rPr>
        <w:tab/>
        <w:t>Solicitar a la Secretaría General que preste el apoyo necesario de carácter técnico, administrativo y financiero al Grupo de Trabajo para Haití del Consejo Permanente para que pueda cumplir los mandatos que le han sido asignados, con base en los recursos disponibles.</w:t>
      </w:r>
    </w:p>
    <w:p w14:paraId="07333661" w14:textId="4B0434B6" w:rsidR="00086A89" w:rsidRDefault="00086A8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es-MX"/>
        </w:rPr>
      </w:pPr>
      <w:r>
        <w:rPr>
          <w:rFonts w:ascii="Times New Roman" w:hAnsi="Times New Roman"/>
          <w:lang w:val="es-MX"/>
        </w:rPr>
        <w:br w:type="page"/>
      </w:r>
    </w:p>
    <w:p w14:paraId="7B6719AF" w14:textId="25A8F379" w:rsidR="00EF6A81" w:rsidRPr="00086A89" w:rsidRDefault="00086A89"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sz w:val="20"/>
          <w:lang w:val="es-MX"/>
        </w:rPr>
      </w:pPr>
      <w:r w:rsidRPr="00086A89">
        <w:rPr>
          <w:rFonts w:ascii="Times New Roman" w:hAnsi="Times New Roman"/>
          <w:sz w:val="20"/>
          <w:lang w:val="es-MX"/>
        </w:rPr>
        <w:lastRenderedPageBreak/>
        <w:t>NOTA A PIE DE PAGINA</w:t>
      </w:r>
    </w:p>
    <w:p w14:paraId="5D91360F" w14:textId="26D3B3C5" w:rsidR="00086A89" w:rsidRPr="00086A89" w:rsidRDefault="00086A89"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sz w:val="20"/>
          <w:lang w:val="es-MX"/>
        </w:rPr>
      </w:pPr>
    </w:p>
    <w:p w14:paraId="22A449A3" w14:textId="13A9A71E" w:rsidR="00086A89" w:rsidRPr="00086A89" w:rsidRDefault="00086A89"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sz w:val="20"/>
          <w:lang w:val="es-MX"/>
        </w:rPr>
      </w:pPr>
    </w:p>
    <w:p w14:paraId="6E7CE683" w14:textId="0D0093C8" w:rsidR="00086A89" w:rsidRPr="00086A89" w:rsidRDefault="00086A89" w:rsidP="00086A89">
      <w:pPr>
        <w:pStyle w:val="ListParagraph"/>
        <w:numPr>
          <w:ilvl w:val="3"/>
          <w:numId w:val="64"/>
        </w:numPr>
        <w:tabs>
          <w:tab w:val="left" w:pos="720"/>
        </w:tabs>
        <w:ind w:left="0" w:firstLine="720"/>
        <w:rPr>
          <w:rFonts w:ascii="Times New Roman" w:hAnsi="Times New Roman"/>
          <w:sz w:val="20"/>
          <w:szCs w:val="20"/>
          <w:lang w:val="es-MX"/>
        </w:rPr>
      </w:pPr>
      <w:r w:rsidRPr="00086A89">
        <w:rPr>
          <w:rFonts w:ascii="Times New Roman" w:hAnsi="Times New Roman"/>
          <w:sz w:val="20"/>
          <w:szCs w:val="20"/>
          <w:lang w:val="es-MX"/>
        </w:rPr>
        <w:t>…</w:t>
      </w:r>
      <w:r w:rsidRPr="00086A89">
        <w:rPr>
          <w:sz w:val="20"/>
          <w:szCs w:val="20"/>
          <w:lang w:val="es-US"/>
        </w:rPr>
        <w:t xml:space="preserve"> </w:t>
      </w:r>
      <w:r w:rsidRPr="00086A89">
        <w:rPr>
          <w:rFonts w:ascii="Times New Roman" w:hAnsi="Times New Roman"/>
          <w:sz w:val="20"/>
          <w:szCs w:val="20"/>
          <w:lang w:val="es-MX"/>
        </w:rPr>
        <w:t>es competencia exclusiva del Consejo de Seguridad de las Naciones Unidas.</w:t>
      </w:r>
    </w:p>
    <w:p w14:paraId="3741775C" w14:textId="77777777" w:rsidR="00AD6E41" w:rsidRPr="008850AE" w:rsidRDefault="00AD6E41"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pPr>
    </w:p>
    <w:p w14:paraId="4FFDCB1F" w14:textId="77777777" w:rsidR="00AD6E41" w:rsidRPr="008850AE" w:rsidRDefault="00AD6E41"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sectPr w:rsidR="00AD6E41" w:rsidRPr="008850AE" w:rsidSect="004B2621">
          <w:footnotePr>
            <w:numRestart w:val="eachSect"/>
          </w:footnotePr>
          <w:type w:val="oddPage"/>
          <w:pgSz w:w="12240" w:h="15840" w:code="1"/>
          <w:pgMar w:top="2160" w:right="1570" w:bottom="1296" w:left="1699" w:header="720" w:footer="720" w:gutter="0"/>
          <w:cols w:space="720"/>
          <w:titlePg/>
          <w:docGrid w:linePitch="326"/>
        </w:sectPr>
      </w:pPr>
    </w:p>
    <w:p w14:paraId="74B2537C" w14:textId="77777777" w:rsidR="00565D98" w:rsidRPr="00086A89" w:rsidRDefault="00565D98" w:rsidP="008C0F23">
      <w:pPr>
        <w:pStyle w:val="Heading1"/>
        <w:jc w:val="center"/>
        <w:rPr>
          <w:rFonts w:ascii="Times New Roman" w:eastAsia="Times New Roman" w:hAnsi="Times New Roman" w:cs="Times New Roman"/>
          <w:noProof/>
          <w:color w:val="auto"/>
          <w:sz w:val="22"/>
          <w:szCs w:val="22"/>
          <w:lang w:eastAsia="es-ES"/>
        </w:rPr>
        <w:sectPr w:rsidR="00565D98" w:rsidRPr="00086A89" w:rsidSect="000061A7">
          <w:footnotePr>
            <w:numRestart w:val="eachSect"/>
          </w:footnotePr>
          <w:type w:val="continuous"/>
          <w:pgSz w:w="12240" w:h="15840"/>
          <w:pgMar w:top="2160" w:right="1570" w:bottom="1296" w:left="1699" w:header="720" w:footer="720" w:gutter="0"/>
          <w:pgNumType w:fmt="numberInDash"/>
          <w:cols w:space="720"/>
          <w:titlePg/>
          <w:docGrid w:linePitch="360"/>
        </w:sectPr>
      </w:pPr>
    </w:p>
    <w:p w14:paraId="1D768BF4" w14:textId="48E8C0BD" w:rsidR="00A90451" w:rsidRPr="008850AE" w:rsidRDefault="00A90451" w:rsidP="008C0F23">
      <w:pPr>
        <w:pStyle w:val="Heading1"/>
        <w:jc w:val="center"/>
        <w:rPr>
          <w:rFonts w:ascii="Times New Roman" w:eastAsia="Times New Roman" w:hAnsi="Times New Roman" w:cs="Times New Roman"/>
          <w:color w:val="auto"/>
          <w:sz w:val="22"/>
          <w:szCs w:val="22"/>
          <w:lang w:val="es-CL" w:eastAsia="es-ES"/>
        </w:rPr>
      </w:pPr>
      <w:bookmarkStart w:id="48" w:name="_Toc138436468"/>
      <w:bookmarkStart w:id="49" w:name="_Toc138437144"/>
      <w:r w:rsidRPr="008850AE">
        <w:rPr>
          <w:rFonts w:ascii="Times New Roman" w:eastAsia="Times New Roman" w:hAnsi="Times New Roman" w:cs="Times New Roman"/>
          <w:noProof/>
          <w:color w:val="auto"/>
          <w:sz w:val="22"/>
          <w:szCs w:val="22"/>
          <w:lang w:val="es-US" w:eastAsia="es-ES"/>
        </w:rPr>
        <w:lastRenderedPageBreak/>
        <w:t xml:space="preserve">AG/RES. </w:t>
      </w:r>
      <w:r w:rsidR="004B2621" w:rsidRPr="008850AE">
        <w:rPr>
          <w:rFonts w:ascii="Times New Roman" w:eastAsia="Times New Roman" w:hAnsi="Times New Roman" w:cs="Times New Roman"/>
          <w:noProof/>
          <w:color w:val="auto"/>
          <w:sz w:val="22"/>
          <w:szCs w:val="22"/>
          <w:lang w:val="es-US" w:eastAsia="es-ES"/>
        </w:rPr>
        <w:t>300</w:t>
      </w:r>
      <w:r w:rsidR="00565D98" w:rsidRPr="008850AE">
        <w:rPr>
          <w:rFonts w:ascii="Times New Roman" w:eastAsia="Times New Roman" w:hAnsi="Times New Roman" w:cs="Times New Roman"/>
          <w:noProof/>
          <w:color w:val="auto"/>
          <w:sz w:val="22"/>
          <w:szCs w:val="22"/>
          <w:lang w:val="es-US" w:eastAsia="es-ES"/>
        </w:rPr>
        <w:t>8</w:t>
      </w:r>
      <w:r w:rsidRPr="008850AE">
        <w:rPr>
          <w:rFonts w:ascii="Times New Roman" w:eastAsia="Times New Roman" w:hAnsi="Times New Roman" w:cs="Times New Roman"/>
          <w:noProof/>
          <w:color w:val="auto"/>
          <w:sz w:val="22"/>
          <w:szCs w:val="22"/>
          <w:lang w:val="es-US" w:eastAsia="es-ES"/>
        </w:rPr>
        <w:t xml:space="preserve"> (LIII-O/23)</w:t>
      </w:r>
      <w:r w:rsidRPr="008850AE">
        <w:rPr>
          <w:rFonts w:ascii="Times New Roman" w:eastAsia="Times New Roman" w:hAnsi="Times New Roman" w:cs="Times New Roman"/>
          <w:noProof/>
          <w:color w:val="auto"/>
          <w:sz w:val="22"/>
          <w:szCs w:val="22"/>
          <w:lang w:val="es-US" w:eastAsia="es-ES"/>
        </w:rPr>
        <w:br/>
      </w:r>
      <w:r w:rsidRPr="008850AE">
        <w:rPr>
          <w:rFonts w:ascii="Times New Roman" w:eastAsia="Times New Roman" w:hAnsi="Times New Roman" w:cs="Times New Roman"/>
          <w:noProof/>
          <w:color w:val="auto"/>
          <w:sz w:val="22"/>
          <w:szCs w:val="22"/>
          <w:lang w:val="es-US" w:eastAsia="es-ES"/>
        </w:rPr>
        <w:br/>
      </w:r>
      <w:r w:rsidRPr="008850AE">
        <w:rPr>
          <w:rFonts w:ascii="Times New Roman" w:eastAsia="Times New Roman" w:hAnsi="Times New Roman" w:cs="Times New Roman"/>
          <w:color w:val="auto"/>
          <w:sz w:val="22"/>
          <w:szCs w:val="22"/>
          <w:lang w:val="es-CL" w:eastAsia="es-ES"/>
        </w:rPr>
        <w:t>EN CONMEMORACIÓN DE LOS 50 AÑOS DEL GOLPE DE ESTADO EN CHILE</w:t>
      </w:r>
      <w:bookmarkEnd w:id="48"/>
      <w:bookmarkEnd w:id="49"/>
    </w:p>
    <w:p w14:paraId="67E3CF7A" w14:textId="77777777" w:rsidR="00A90451" w:rsidRPr="008850AE" w:rsidRDefault="00A90451" w:rsidP="00A90451">
      <w:pPr>
        <w:jc w:val="center"/>
        <w:rPr>
          <w:rFonts w:ascii="Times New Roman" w:eastAsia="Times New Roman" w:hAnsi="Times New Roman"/>
          <w:szCs w:val="22"/>
          <w:lang w:val="es-CL" w:eastAsia="es-ES"/>
        </w:rPr>
      </w:pPr>
    </w:p>
    <w:p w14:paraId="299B723C" w14:textId="77777777" w:rsidR="00A90451" w:rsidRPr="008850AE" w:rsidRDefault="00A90451" w:rsidP="00A90451">
      <w:pPr>
        <w:jc w:val="center"/>
        <w:rPr>
          <w:rFonts w:ascii="Times New Roman" w:eastAsia="Times New Roman" w:hAnsi="Times New Roman"/>
          <w:szCs w:val="22"/>
          <w:lang w:val="es-CL" w:eastAsia="es-ES"/>
        </w:rPr>
      </w:pPr>
      <w:r w:rsidRPr="008850AE">
        <w:rPr>
          <w:rFonts w:ascii="Times New Roman" w:eastAsia="Times New Roman" w:hAnsi="Times New Roman"/>
          <w:szCs w:val="22"/>
          <w:lang w:val="es-MX" w:eastAsia="es-ES"/>
        </w:rPr>
        <w:t>(</w:t>
      </w:r>
      <w:r w:rsidRPr="008850AE">
        <w:rPr>
          <w:rFonts w:ascii="Times New Roman" w:eastAsia="Times New Roman" w:hAnsi="Times New Roman"/>
          <w:szCs w:val="22"/>
          <w:lang w:val="es-US" w:eastAsia="es-ES"/>
        </w:rPr>
        <w:t xml:space="preserve">Aprobada en la primera </w:t>
      </w:r>
      <w:r w:rsidRPr="008850AE">
        <w:rPr>
          <w:rFonts w:ascii="Times New Roman" w:eastAsia="Times New Roman" w:hAnsi="Times New Roman"/>
          <w:szCs w:val="22"/>
          <w:lang w:val="es-MX" w:eastAsia="es-ES"/>
        </w:rPr>
        <w:t>sesión</w:t>
      </w:r>
      <w:r w:rsidRPr="008850AE">
        <w:rPr>
          <w:rFonts w:ascii="Times New Roman" w:eastAsia="Times New Roman" w:hAnsi="Times New Roman"/>
          <w:szCs w:val="22"/>
          <w:lang w:val="es-US" w:eastAsia="es-ES"/>
        </w:rPr>
        <w:t xml:space="preserve"> plenaria celebrada el 22 de junio de 2023)</w:t>
      </w:r>
    </w:p>
    <w:p w14:paraId="4B7A2563" w14:textId="77777777" w:rsidR="00A90451" w:rsidRPr="008850AE" w:rsidRDefault="00A90451" w:rsidP="00A90451">
      <w:pPr>
        <w:ind w:firstLine="720"/>
        <w:rPr>
          <w:rFonts w:ascii="Times New Roman" w:eastAsia="Times New Roman" w:hAnsi="Times New Roman"/>
          <w:szCs w:val="22"/>
          <w:lang w:val="es-CL" w:eastAsia="es-ES"/>
        </w:rPr>
      </w:pPr>
    </w:p>
    <w:p w14:paraId="27F92CA5" w14:textId="77777777" w:rsidR="00A90451" w:rsidRPr="008850AE" w:rsidRDefault="00A90451" w:rsidP="00A90451">
      <w:pPr>
        <w:ind w:firstLine="720"/>
        <w:rPr>
          <w:rFonts w:ascii="Times New Roman" w:eastAsia="Times New Roman" w:hAnsi="Times New Roman"/>
          <w:szCs w:val="22"/>
          <w:lang w:val="es-CL" w:eastAsia="es-ES"/>
        </w:rPr>
      </w:pPr>
    </w:p>
    <w:p w14:paraId="1D327C14"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LA ASAMBLEA GENERAL,</w:t>
      </w:r>
    </w:p>
    <w:p w14:paraId="34CEBF58" w14:textId="77777777" w:rsidR="00A90451" w:rsidRPr="008850AE" w:rsidRDefault="00A90451" w:rsidP="00A90451">
      <w:pPr>
        <w:rPr>
          <w:rFonts w:ascii="Times New Roman" w:eastAsia="Times New Roman" w:hAnsi="Times New Roman"/>
          <w:szCs w:val="22"/>
          <w:lang w:val="es-CL" w:eastAsia="es-ES"/>
        </w:rPr>
      </w:pPr>
    </w:p>
    <w:p w14:paraId="7A8F4FA8"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 xml:space="preserve">TENIENDO EN CUENTA que la Carta de la Organización de los Estados Americanos afirma que la democracia es una indispensable condición para la estabilidad, la paz y el desarrollo de la región; </w:t>
      </w:r>
    </w:p>
    <w:p w14:paraId="66EFE52D" w14:textId="77777777" w:rsidR="00A90451" w:rsidRPr="008850AE" w:rsidRDefault="00A90451" w:rsidP="00A90451">
      <w:pPr>
        <w:rPr>
          <w:rFonts w:ascii="Times New Roman" w:eastAsia="Times New Roman" w:hAnsi="Times New Roman"/>
          <w:szCs w:val="22"/>
          <w:lang w:val="es-CL" w:eastAsia="es-ES"/>
        </w:rPr>
      </w:pPr>
    </w:p>
    <w:p w14:paraId="1C37E703"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 xml:space="preserve">TOMANDO NOTA que, en la Convención Americana sobre Derechos Humanos, los Estados Partes reafirmaron su “propósito de consolidar en este Continente, dentro del cuadro de las instituciones democráticas, un régimen de libertad personal y de justicia social, fundado en el respeto de los derechos esenciales del hombre”; </w:t>
      </w:r>
    </w:p>
    <w:p w14:paraId="27A614A4" w14:textId="77777777" w:rsidR="00A90451" w:rsidRPr="008850AE" w:rsidRDefault="00A90451" w:rsidP="00A90451">
      <w:pPr>
        <w:rPr>
          <w:rFonts w:ascii="Times New Roman" w:eastAsia="Times New Roman" w:hAnsi="Times New Roman"/>
          <w:szCs w:val="22"/>
          <w:lang w:val="es-CL" w:eastAsia="es-ES"/>
        </w:rPr>
      </w:pPr>
    </w:p>
    <w:p w14:paraId="2972940C"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ENFATIZANDO que la Carta Democrática Interamericana establece que “la democracia es esencial para el desarrollo social, político y económico de los pueblos de las Américas” y un derecho de estos pueblos y sus gobiernos tienen además una obligación de promoverla y defenderla;</w:t>
      </w:r>
    </w:p>
    <w:p w14:paraId="2BA65A3E" w14:textId="77777777" w:rsidR="00A90451" w:rsidRPr="008850AE" w:rsidRDefault="00A90451" w:rsidP="00A90451">
      <w:pPr>
        <w:rPr>
          <w:rFonts w:ascii="Times New Roman" w:eastAsia="Times New Roman" w:hAnsi="Times New Roman"/>
          <w:szCs w:val="22"/>
          <w:lang w:val="es-CL" w:eastAsia="es-ES"/>
        </w:rPr>
      </w:pPr>
    </w:p>
    <w:p w14:paraId="27E0B3BF"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 xml:space="preserve">RECORDANDO que la Corte Interamericana de Derechos Humanos y la Comisión Interamericana de Derechos Humanos han sostenido el derecho a la verdad, incluyendo la preservación de la memoria; </w:t>
      </w:r>
    </w:p>
    <w:p w14:paraId="725C7B34" w14:textId="77777777" w:rsidR="00A90451" w:rsidRPr="008850AE" w:rsidRDefault="00A90451" w:rsidP="00A90451">
      <w:pPr>
        <w:rPr>
          <w:rFonts w:ascii="Times New Roman" w:eastAsia="Times New Roman" w:hAnsi="Times New Roman"/>
          <w:szCs w:val="22"/>
          <w:lang w:val="es-CL" w:eastAsia="es-ES"/>
        </w:rPr>
      </w:pPr>
    </w:p>
    <w:p w14:paraId="60EF6B68"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RECORDANDO el golpe de Estado ocurrido en Chile 50 años atrás, un 11 de septiembre de 1973;</w:t>
      </w:r>
    </w:p>
    <w:p w14:paraId="5BF855D0" w14:textId="77777777" w:rsidR="00A90451" w:rsidRPr="008850AE" w:rsidRDefault="00A90451" w:rsidP="00A90451">
      <w:pPr>
        <w:rPr>
          <w:rFonts w:ascii="Times New Roman" w:eastAsia="Times New Roman" w:hAnsi="Times New Roman"/>
          <w:szCs w:val="22"/>
          <w:lang w:val="es-CL" w:eastAsia="es-ES"/>
        </w:rPr>
      </w:pPr>
    </w:p>
    <w:p w14:paraId="6100EF04"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RECORDANDO TAMBIÉN que procesos similares ocurrieron en otros países del hemisferio, con quiebres de procesos democráticos que incluyeron la represión de derechos humanos, civiles y políticos y la destrucción de las instituciones democráticas;</w:t>
      </w:r>
    </w:p>
    <w:p w14:paraId="7BDE6037" w14:textId="77777777" w:rsidR="00A90451" w:rsidRPr="008850AE" w:rsidRDefault="00A90451" w:rsidP="00A90451">
      <w:pPr>
        <w:rPr>
          <w:rFonts w:ascii="Times New Roman" w:eastAsia="Times New Roman" w:hAnsi="Times New Roman"/>
          <w:szCs w:val="22"/>
          <w:lang w:val="es-CL" w:eastAsia="es-ES"/>
        </w:rPr>
      </w:pPr>
    </w:p>
    <w:p w14:paraId="1D1E102C"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TOMANDO NOTA de que el Estado de Chile ha considerado esta conmemoración como una oportunidad para un amplio diálogo, para agradecer a quienes defendieron la democracia; y para honrar la memoria de las y los perseguidos, con la finalidad de construir un futuro basado en la firme defensa de la democracia y los derechos humanos; y</w:t>
      </w:r>
    </w:p>
    <w:p w14:paraId="255F3AEF" w14:textId="77777777" w:rsidR="00A90451" w:rsidRPr="008850AE" w:rsidRDefault="00A90451" w:rsidP="00A90451">
      <w:pPr>
        <w:rPr>
          <w:rFonts w:ascii="Times New Roman" w:eastAsia="Times New Roman" w:hAnsi="Times New Roman"/>
          <w:szCs w:val="22"/>
          <w:lang w:val="es-CL" w:eastAsia="es-ES"/>
        </w:rPr>
      </w:pPr>
    </w:p>
    <w:p w14:paraId="51649939"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 xml:space="preserve">CONSCIENTE de que Chile también ha considerado esta conmemoración como una instancia para agradecer la solidaridad internacional con el pueblo de Chile frente al golpe de Estado y la posterior dictadura, incluyendo la solidaridad otorgada a través de la reconocida tradición interamericana del asilo, </w:t>
      </w:r>
    </w:p>
    <w:p w14:paraId="1B56F49A" w14:textId="77777777" w:rsidR="00A90451" w:rsidRPr="008850AE" w:rsidRDefault="00A90451" w:rsidP="00A90451">
      <w:pPr>
        <w:rPr>
          <w:rFonts w:ascii="Times New Roman" w:eastAsia="Times New Roman" w:hAnsi="Times New Roman"/>
          <w:szCs w:val="22"/>
          <w:lang w:val="es-CL" w:eastAsia="es-ES"/>
        </w:rPr>
      </w:pPr>
    </w:p>
    <w:p w14:paraId="71F28A10" w14:textId="77777777" w:rsidR="00A90451" w:rsidRPr="008850AE" w:rsidRDefault="00A90451" w:rsidP="00A90451">
      <w:pPr>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 xml:space="preserve">RESUELVE: </w:t>
      </w:r>
    </w:p>
    <w:p w14:paraId="00A78B04" w14:textId="77777777" w:rsidR="00A90451" w:rsidRPr="008850AE" w:rsidRDefault="00A90451" w:rsidP="00A90451">
      <w:pPr>
        <w:rPr>
          <w:rFonts w:ascii="Times New Roman" w:eastAsia="Times New Roman" w:hAnsi="Times New Roman"/>
          <w:szCs w:val="22"/>
          <w:lang w:val="es-CL" w:eastAsia="es-ES"/>
        </w:rPr>
      </w:pPr>
    </w:p>
    <w:p w14:paraId="368CCE07" w14:textId="77777777" w:rsidR="00A90451" w:rsidRPr="008850AE" w:rsidRDefault="00A90451" w:rsidP="004A12C1">
      <w:pPr>
        <w:numPr>
          <w:ilvl w:val="0"/>
          <w:numId w:val="38"/>
        </w:numPr>
        <w:ind w:left="0" w:firstLine="720"/>
        <w:contextualSpacing/>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Tomar consciencia de los 50 años del golpe de Estado en Chile como una oportunidad para reafirmar nuestro compromiso con los valores democráticos, incluyendo la democracia representativa, la justicia social, los derechos humanos y las libertades personales.</w:t>
      </w:r>
    </w:p>
    <w:p w14:paraId="52C8B783" w14:textId="77777777" w:rsidR="00A90451" w:rsidRPr="008850AE" w:rsidRDefault="00A90451" w:rsidP="003B5F88">
      <w:pPr>
        <w:widowControl/>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lastRenderedPageBreak/>
        <w:t>2.</w:t>
      </w:r>
      <w:r w:rsidRPr="008850AE">
        <w:rPr>
          <w:rFonts w:ascii="Times New Roman" w:eastAsia="Times New Roman" w:hAnsi="Times New Roman"/>
          <w:szCs w:val="22"/>
          <w:lang w:val="es-CL" w:eastAsia="es-ES"/>
        </w:rPr>
        <w:tab/>
        <w:t>Reconocer la solidaridad que tuvieron diversos países en las Américas con las y los chilenos que salieron de su país durante la dictadura en busca de mejores condiciones de vida, seguridad y refugio para ellos y sus familias.</w:t>
      </w:r>
    </w:p>
    <w:p w14:paraId="79350124" w14:textId="77777777" w:rsidR="00A90451" w:rsidRPr="008850AE" w:rsidRDefault="00A90451" w:rsidP="00A90451">
      <w:pPr>
        <w:rPr>
          <w:rFonts w:ascii="Times New Roman" w:eastAsia="Times New Roman" w:hAnsi="Times New Roman"/>
          <w:szCs w:val="22"/>
          <w:lang w:val="es-CL" w:eastAsia="es-ES"/>
        </w:rPr>
      </w:pPr>
    </w:p>
    <w:p w14:paraId="0179B925"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3.</w:t>
      </w:r>
      <w:r w:rsidRPr="008850AE">
        <w:rPr>
          <w:rFonts w:ascii="Times New Roman" w:eastAsia="Times New Roman" w:hAnsi="Times New Roman"/>
          <w:szCs w:val="22"/>
          <w:lang w:val="es-CL" w:eastAsia="es-ES"/>
        </w:rPr>
        <w:tab/>
        <w:t>Valorar los avances hemisféricos para consolidar la democracia y los derechos humanos, al tiempo que alienta una continua alerta para enfrentar y superar cualquier amenaza en estas materias.</w:t>
      </w:r>
    </w:p>
    <w:p w14:paraId="35C065AF" w14:textId="77777777" w:rsidR="00A90451" w:rsidRPr="008850AE" w:rsidRDefault="00A90451" w:rsidP="00A90451">
      <w:pPr>
        <w:rPr>
          <w:rFonts w:ascii="Times New Roman" w:eastAsia="Times New Roman" w:hAnsi="Times New Roman"/>
          <w:szCs w:val="22"/>
          <w:lang w:val="es-CL" w:eastAsia="es-ES"/>
        </w:rPr>
      </w:pPr>
    </w:p>
    <w:p w14:paraId="3109A89E"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4.</w:t>
      </w:r>
      <w:r w:rsidRPr="008850AE">
        <w:rPr>
          <w:rFonts w:ascii="Times New Roman" w:eastAsia="Times New Roman" w:hAnsi="Times New Roman"/>
          <w:szCs w:val="22"/>
          <w:lang w:val="es-CL" w:eastAsia="es-ES"/>
        </w:rPr>
        <w:tab/>
        <w:t>Reafirmar su compromiso con la consolidación de institucionalidades democráticas inclusivas, que promuevan la participación de todas las personas en el ejercicio de sus derechos.</w:t>
      </w:r>
    </w:p>
    <w:p w14:paraId="5A96839F" w14:textId="77777777" w:rsidR="00A90451" w:rsidRPr="008850AE" w:rsidRDefault="00A90451" w:rsidP="00A90451">
      <w:pPr>
        <w:rPr>
          <w:rFonts w:ascii="Times New Roman" w:eastAsia="Times New Roman" w:hAnsi="Times New Roman"/>
          <w:szCs w:val="22"/>
          <w:lang w:val="es-CL" w:eastAsia="es-ES"/>
        </w:rPr>
      </w:pPr>
    </w:p>
    <w:p w14:paraId="5B445CE0"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5.</w:t>
      </w:r>
      <w:r w:rsidRPr="008850AE">
        <w:rPr>
          <w:rFonts w:ascii="Times New Roman" w:eastAsia="Times New Roman" w:hAnsi="Times New Roman"/>
          <w:szCs w:val="22"/>
          <w:lang w:val="es-CL" w:eastAsia="es-ES"/>
        </w:rPr>
        <w:tab/>
        <w:t>Solicitar al Consejo Permanente que, durante el mes de septiembre de 2023, incluya la “Conmemoración de los 50 años del golpe de Estado en Chile” en el orden del día de una de sus sesiones ordinarias, con la participación de la Comisión Interamericana de Derechos Humanos, a través de su Relatoría sobre “Memoria, Verdad y Justicia”.</w:t>
      </w:r>
    </w:p>
    <w:p w14:paraId="68ABEFB7" w14:textId="77777777" w:rsidR="00A90451" w:rsidRPr="008850AE" w:rsidRDefault="00A90451" w:rsidP="00A90451">
      <w:pPr>
        <w:rPr>
          <w:rFonts w:ascii="Times New Roman" w:eastAsia="Times New Roman" w:hAnsi="Times New Roman"/>
          <w:szCs w:val="22"/>
          <w:lang w:val="es-CL" w:eastAsia="es-ES"/>
        </w:rPr>
      </w:pPr>
    </w:p>
    <w:p w14:paraId="2718205D"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6.</w:t>
      </w:r>
      <w:r w:rsidRPr="008850AE">
        <w:rPr>
          <w:rFonts w:ascii="Times New Roman" w:eastAsia="Times New Roman" w:hAnsi="Times New Roman"/>
          <w:szCs w:val="22"/>
          <w:lang w:val="es-CL" w:eastAsia="es-ES"/>
        </w:rPr>
        <w:tab/>
        <w:t xml:space="preserve">Considerar favorablemente la solicitud del Gobierno de Chile para un apropiado reconocimiento al ex Presidente de Chile, Salvador Allende Gossens, en los mismos términos que se han aplicado a las figuras históricas del hemisferio que son honradas en la sede de la Organización. </w:t>
      </w:r>
    </w:p>
    <w:p w14:paraId="639E644D" w14:textId="77777777" w:rsidR="00A90451" w:rsidRPr="008850AE" w:rsidRDefault="00A90451" w:rsidP="00A90451">
      <w:pPr>
        <w:rPr>
          <w:rFonts w:ascii="Times New Roman" w:eastAsia="Times New Roman" w:hAnsi="Times New Roman"/>
          <w:szCs w:val="22"/>
          <w:lang w:val="es-CL" w:eastAsia="es-ES"/>
        </w:rPr>
      </w:pPr>
    </w:p>
    <w:p w14:paraId="4E7AD9FA" w14:textId="77777777" w:rsidR="00A90451" w:rsidRPr="008850AE" w:rsidRDefault="00A90451" w:rsidP="00A90451">
      <w:pPr>
        <w:ind w:firstLine="720"/>
        <w:rPr>
          <w:rFonts w:ascii="Times New Roman" w:eastAsia="Times New Roman" w:hAnsi="Times New Roman"/>
          <w:szCs w:val="22"/>
          <w:lang w:val="es-CL" w:eastAsia="es-ES"/>
        </w:rPr>
      </w:pPr>
      <w:r w:rsidRPr="008850AE">
        <w:rPr>
          <w:rFonts w:ascii="Times New Roman" w:eastAsia="Times New Roman" w:hAnsi="Times New Roman"/>
          <w:szCs w:val="22"/>
          <w:lang w:val="es-CL" w:eastAsia="es-ES"/>
        </w:rPr>
        <w:t>7.</w:t>
      </w:r>
      <w:r w:rsidRPr="008850AE">
        <w:rPr>
          <w:rFonts w:ascii="Times New Roman" w:eastAsia="Times New Roman" w:hAnsi="Times New Roman"/>
          <w:szCs w:val="22"/>
          <w:lang w:val="es-CL" w:eastAsia="es-ES"/>
        </w:rPr>
        <w:tab/>
        <w:t>Instruir a la Secretaría General su colaboración y coordinación, dentro del marco de sus funciones y con los recursos disponibles, para la realización de eventos en la sede de la Organización sobre los 50 años del golpe de Estado en Chile.</w:t>
      </w:r>
    </w:p>
    <w:p w14:paraId="5A093D43" w14:textId="77777777" w:rsidR="00A90451" w:rsidRPr="008850AE" w:rsidRDefault="00A90451" w:rsidP="00A90451">
      <w:pPr>
        <w:rPr>
          <w:rFonts w:ascii="Times New Roman" w:eastAsia="Times New Roman" w:hAnsi="Times New Roman"/>
          <w:szCs w:val="22"/>
          <w:lang w:val="es-CL" w:eastAsia="es-ES"/>
        </w:rPr>
      </w:pPr>
    </w:p>
    <w:p w14:paraId="2F800D54" w14:textId="77777777" w:rsidR="00A90451" w:rsidRPr="008850AE" w:rsidRDefault="00A90451" w:rsidP="00A90451">
      <w:pPr>
        <w:rPr>
          <w:rFonts w:ascii="Times New Roman" w:eastAsia="Times New Roman" w:hAnsi="Times New Roman"/>
          <w:szCs w:val="22"/>
          <w:lang w:val="es-CL" w:eastAsia="es-ES"/>
        </w:rPr>
      </w:pPr>
    </w:p>
    <w:p w14:paraId="5E8C2F1F" w14:textId="77777777" w:rsidR="00A90451" w:rsidRPr="008850AE" w:rsidRDefault="00A90451"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L" w:eastAsia="es-ES"/>
        </w:rPr>
      </w:pPr>
    </w:p>
    <w:p w14:paraId="42F8AFC6" w14:textId="77777777" w:rsidR="00A90451" w:rsidRPr="008850AE" w:rsidRDefault="00A90451"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L" w:eastAsia="es-ES"/>
        </w:rPr>
      </w:pPr>
    </w:p>
    <w:p w14:paraId="597C0DE7" w14:textId="77777777" w:rsidR="00A90451" w:rsidRPr="008850AE" w:rsidRDefault="00A90451"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L" w:eastAsia="es-ES"/>
        </w:rPr>
      </w:pPr>
    </w:p>
    <w:p w14:paraId="072E41FF" w14:textId="77777777" w:rsidR="00A90451" w:rsidRPr="008850AE" w:rsidRDefault="00A90451"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L" w:eastAsia="es-ES"/>
        </w:rPr>
      </w:pPr>
    </w:p>
    <w:p w14:paraId="14A67668" w14:textId="77777777" w:rsidR="00A90451" w:rsidRPr="008850AE" w:rsidRDefault="00A90451"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L" w:eastAsia="es-ES"/>
        </w:rPr>
      </w:pPr>
    </w:p>
    <w:p w14:paraId="5119320C" w14:textId="77777777" w:rsidR="00A90451" w:rsidRPr="008850AE" w:rsidRDefault="00A90451"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L" w:eastAsia="es-ES"/>
        </w:rPr>
      </w:pPr>
    </w:p>
    <w:p w14:paraId="4EA1CE06" w14:textId="77777777" w:rsidR="00A90451" w:rsidRPr="008850AE" w:rsidRDefault="00A90451"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CL" w:eastAsia="es-ES"/>
        </w:rPr>
      </w:pPr>
    </w:p>
    <w:p w14:paraId="73290C9E" w14:textId="77777777" w:rsidR="00073D6A" w:rsidRPr="008850AE" w:rsidRDefault="00073D6A" w:rsidP="00A9045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eastAsia="es-ES"/>
        </w:rPr>
        <w:sectPr w:rsidR="00073D6A" w:rsidRPr="008850AE" w:rsidSect="004B2621">
          <w:footnotePr>
            <w:numRestart w:val="eachSect"/>
          </w:footnotePr>
          <w:type w:val="oddPage"/>
          <w:pgSz w:w="12240" w:h="15840"/>
          <w:pgMar w:top="2160" w:right="1570" w:bottom="1296" w:left="1699" w:header="720" w:footer="720" w:gutter="0"/>
          <w:cols w:space="720"/>
          <w:titlePg/>
          <w:docGrid w:linePitch="360"/>
        </w:sectPr>
      </w:pPr>
    </w:p>
    <w:p w14:paraId="7564A874" w14:textId="752282BA" w:rsidR="00FB69AF" w:rsidRPr="008850AE" w:rsidRDefault="00A25F04" w:rsidP="00073D6A">
      <w:pPr>
        <w:pStyle w:val="Heading1"/>
        <w:jc w:val="center"/>
        <w:rPr>
          <w:rFonts w:ascii="Times New Roman" w:eastAsia="Times New Roman" w:hAnsi="Times New Roman" w:cs="Times New Roman"/>
          <w:noProof/>
          <w:color w:val="auto"/>
          <w:sz w:val="22"/>
          <w:szCs w:val="22"/>
          <w:lang w:eastAsia="es-ES"/>
        </w:rPr>
      </w:pPr>
      <w:bookmarkStart w:id="50" w:name="_Toc138436469"/>
      <w:bookmarkStart w:id="51" w:name="_Toc138437145"/>
      <w:r w:rsidRPr="008850AE">
        <w:rPr>
          <w:rFonts w:ascii="Times New Roman" w:hAnsi="Times New Roman" w:cs="Times New Roman"/>
          <w:noProof/>
          <w:color w:val="auto"/>
          <w:sz w:val="22"/>
          <w:szCs w:val="22"/>
          <w:lang w:val="es-US"/>
        </w:rPr>
        <w:lastRenderedPageBreak/>
        <w:t>AG/RES</w:t>
      </w:r>
      <w:r w:rsidR="00565D98" w:rsidRPr="008850AE">
        <w:rPr>
          <w:rFonts w:ascii="Times New Roman" w:hAnsi="Times New Roman" w:cs="Times New Roman"/>
          <w:noProof/>
          <w:color w:val="auto"/>
          <w:sz w:val="22"/>
          <w:szCs w:val="22"/>
          <w:lang w:val="es-US"/>
        </w:rPr>
        <w:t xml:space="preserve">. </w:t>
      </w:r>
      <w:r w:rsidR="004B2621" w:rsidRPr="008850AE">
        <w:rPr>
          <w:rFonts w:ascii="Times New Roman" w:hAnsi="Times New Roman" w:cs="Times New Roman"/>
          <w:noProof/>
          <w:color w:val="auto"/>
          <w:sz w:val="22"/>
          <w:szCs w:val="22"/>
          <w:lang w:val="es-US"/>
        </w:rPr>
        <w:t>300</w:t>
      </w:r>
      <w:r w:rsidR="00565D98" w:rsidRPr="008850AE">
        <w:rPr>
          <w:rFonts w:ascii="Times New Roman" w:hAnsi="Times New Roman" w:cs="Times New Roman"/>
          <w:noProof/>
          <w:color w:val="auto"/>
          <w:sz w:val="22"/>
          <w:szCs w:val="22"/>
          <w:lang w:val="es-US"/>
        </w:rPr>
        <w:t>9</w:t>
      </w:r>
      <w:r w:rsidRPr="008850AE">
        <w:rPr>
          <w:rFonts w:ascii="Times New Roman" w:hAnsi="Times New Roman" w:cs="Times New Roman"/>
          <w:noProof/>
          <w:color w:val="auto"/>
          <w:sz w:val="22"/>
          <w:szCs w:val="22"/>
          <w:lang w:val="es-US"/>
        </w:rPr>
        <w:t xml:space="preserve"> (LIII-O/23)</w:t>
      </w:r>
      <w:r w:rsidRPr="008850AE">
        <w:rPr>
          <w:rFonts w:ascii="Times New Roman" w:hAnsi="Times New Roman" w:cs="Times New Roman"/>
          <w:noProof/>
          <w:color w:val="auto"/>
          <w:sz w:val="22"/>
          <w:szCs w:val="22"/>
          <w:lang w:val="es-US"/>
        </w:rPr>
        <w:br/>
      </w:r>
      <w:r w:rsidRPr="008850AE">
        <w:rPr>
          <w:rFonts w:ascii="Times New Roman" w:hAnsi="Times New Roman" w:cs="Times New Roman"/>
          <w:noProof/>
          <w:color w:val="auto"/>
          <w:sz w:val="22"/>
          <w:szCs w:val="22"/>
          <w:lang w:val="es-US"/>
        </w:rPr>
        <w:br/>
      </w:r>
      <w:r w:rsidR="00FB69AF" w:rsidRPr="008850AE">
        <w:rPr>
          <w:rFonts w:ascii="Times New Roman" w:eastAsia="Times New Roman" w:hAnsi="Times New Roman" w:cs="Times New Roman"/>
          <w:noProof/>
          <w:color w:val="auto"/>
          <w:sz w:val="22"/>
          <w:szCs w:val="22"/>
          <w:lang w:val="es-AR" w:eastAsia="es-ES"/>
        </w:rPr>
        <w:t>PROMOCIÓN DE LA SEGURIDAD HEMISFÉRICA: UN ENFOQUE MULTIDIMENSIONAL</w:t>
      </w:r>
      <w:bookmarkEnd w:id="50"/>
      <w:bookmarkEnd w:id="51"/>
    </w:p>
    <w:p w14:paraId="68C45BAC" w14:textId="77777777" w:rsidR="00AD6E41" w:rsidRPr="008850AE" w:rsidRDefault="00AD6E41"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pPr>
    </w:p>
    <w:p w14:paraId="32C618B5" w14:textId="74AEA29B" w:rsidR="00080D30" w:rsidRPr="008850AE" w:rsidRDefault="00080D30"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r w:rsidRPr="008850AE">
        <w:rPr>
          <w:rStyle w:val="normaltextrun"/>
          <w:rFonts w:ascii="Times New Roman" w:hAnsi="Times New Roman"/>
          <w:color w:val="000000" w:themeColor="text1"/>
          <w:lang w:val="es-MX"/>
        </w:rPr>
        <w:t>(</w:t>
      </w:r>
      <w:r w:rsidRPr="008850AE">
        <w:rPr>
          <w:rStyle w:val="normaltextrun"/>
          <w:rFonts w:ascii="Times New Roman" w:hAnsi="Times New Roman"/>
          <w:color w:val="000000" w:themeColor="text1"/>
          <w:lang w:val="es-US"/>
        </w:rPr>
        <w:t xml:space="preserve">Aprobada en la cuarta </w:t>
      </w:r>
      <w:r w:rsidRPr="008850AE">
        <w:rPr>
          <w:rStyle w:val="normaltextrun"/>
          <w:rFonts w:ascii="Times New Roman" w:hAnsi="Times New Roman"/>
          <w:color w:val="000000" w:themeColor="text1"/>
          <w:lang w:val="es-MX"/>
        </w:rPr>
        <w:t>sesión</w:t>
      </w:r>
      <w:r w:rsidRPr="008850AE">
        <w:rPr>
          <w:rStyle w:val="normaltextrun"/>
          <w:rFonts w:ascii="Times New Roman" w:hAnsi="Times New Roman"/>
          <w:color w:val="000000" w:themeColor="text1"/>
          <w:lang w:val="es-US"/>
        </w:rPr>
        <w:t xml:space="preserve"> plenaria celebrada el </w:t>
      </w:r>
      <w:r w:rsidRPr="008850AE">
        <w:rPr>
          <w:rFonts w:ascii="Times New Roman" w:hAnsi="Times New Roman"/>
          <w:lang w:val="es-US"/>
        </w:rPr>
        <w:t>23 de junio de 2023</w:t>
      </w:r>
      <w:r w:rsidRPr="008850AE">
        <w:rPr>
          <w:rStyle w:val="normaltextrun"/>
          <w:rFonts w:ascii="Times New Roman" w:hAnsi="Times New Roman"/>
          <w:color w:val="000000" w:themeColor="text1"/>
          <w:lang w:val="es-US"/>
        </w:rPr>
        <w:t>)</w:t>
      </w:r>
    </w:p>
    <w:p w14:paraId="17C43172" w14:textId="77777777" w:rsidR="00080D30" w:rsidRPr="008850AE" w:rsidRDefault="00080D30"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p>
    <w:p w14:paraId="705B43D6" w14:textId="77777777" w:rsidR="00080D30" w:rsidRPr="008850AE" w:rsidRDefault="00080D30"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p>
    <w:p w14:paraId="35DC766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noProof/>
          <w:szCs w:val="22"/>
          <w:lang w:val="es-AR"/>
        </w:rPr>
      </w:pPr>
      <w:r w:rsidRPr="008850AE">
        <w:rPr>
          <w:rFonts w:ascii="Times New Roman" w:eastAsiaTheme="minorHAnsi" w:hAnsi="Times New Roman"/>
          <w:noProof/>
          <w:szCs w:val="22"/>
          <w:lang w:val="es-AR"/>
        </w:rPr>
        <w:t>LA ASAMBLEA GENERAL,</w:t>
      </w:r>
    </w:p>
    <w:p w14:paraId="65B7581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45BC0C5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noProof/>
          <w:szCs w:val="22"/>
          <w:lang w:val="es-AR"/>
        </w:rPr>
      </w:pPr>
      <w:r w:rsidRPr="008850AE">
        <w:rPr>
          <w:rFonts w:ascii="Times New Roman" w:eastAsiaTheme="minorHAnsi" w:hAnsi="Times New Roman"/>
          <w:noProof/>
          <w:szCs w:val="22"/>
          <w:lang w:val="es-AR"/>
        </w:rPr>
        <w:t>VISTO el “Informe anual del Consejo Permanente a la Asamblea General noviembre 2022-junio 2023” (</w:t>
      </w:r>
      <w:hyperlink r:id="rId22" w:history="1">
        <w:r w:rsidRPr="008850AE">
          <w:rPr>
            <w:rFonts w:ascii="Times New Roman" w:eastAsiaTheme="minorHAnsi" w:hAnsi="Times New Roman"/>
            <w:noProof/>
            <w:color w:val="0000FF"/>
            <w:szCs w:val="22"/>
            <w:u w:val="single"/>
            <w:lang w:val="es-AR"/>
          </w:rPr>
          <w:t>AG/doc. 5xxx/22 add. 1</w:t>
        </w:r>
      </w:hyperlink>
      <w:r w:rsidRPr="008850AE">
        <w:rPr>
          <w:rFonts w:ascii="Times New Roman" w:eastAsiaTheme="minorHAnsi" w:hAnsi="Times New Roman"/>
          <w:noProof/>
          <w:szCs w:val="22"/>
          <w:lang w:val="es-AR"/>
        </w:rPr>
        <w:t xml:space="preserve">), en particular la sección que se refiere a las actividades de la Comisión de Seguridad Hemisférica (CSH); </w:t>
      </w:r>
      <w:r w:rsidRPr="008850AE">
        <w:rPr>
          <w:rFonts w:ascii="Times New Roman" w:eastAsiaTheme="minorHAnsi" w:hAnsi="Times New Roman"/>
          <w:szCs w:val="22"/>
          <w:lang w:val="es-AR"/>
        </w:rPr>
        <w:t xml:space="preserve"> </w:t>
      </w:r>
    </w:p>
    <w:p w14:paraId="5A31CA6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432ED41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ab/>
        <w:t>VISTOS los informes anuales a la Asamblea General, en su quincuagésimo segundo período ordinario de sesiones, de la Comisión Interamericana para el Control del Abuso de Drogas (CICAD) (</w:t>
      </w:r>
      <w:hyperlink r:id="rId23" w:history="1">
        <w:r w:rsidRPr="008850AE">
          <w:rPr>
            <w:rFonts w:ascii="Times New Roman" w:eastAsiaTheme="minorHAnsi" w:hAnsi="Times New Roman"/>
            <w:noProof/>
            <w:color w:val="0000FF"/>
            <w:szCs w:val="22"/>
            <w:u w:val="single"/>
            <w:lang w:val="es-AR"/>
          </w:rPr>
          <w:t>CP/doc.5875/23</w:t>
        </w:r>
      </w:hyperlink>
      <w:r w:rsidRPr="008850AE">
        <w:rPr>
          <w:rFonts w:ascii="Times New Roman" w:eastAsiaTheme="minorHAnsi" w:hAnsi="Times New Roman"/>
          <w:noProof/>
          <w:szCs w:val="22"/>
          <w:lang w:val="es-AR"/>
        </w:rPr>
        <w:t>), del Comité Interamericano contra el Terrorismo (CICTE) (</w:t>
      </w:r>
      <w:hyperlink r:id="rId24" w:history="1">
        <w:r w:rsidRPr="008850AE">
          <w:rPr>
            <w:rFonts w:ascii="Times New Roman" w:eastAsiaTheme="minorHAnsi" w:hAnsi="Times New Roman"/>
            <w:noProof/>
            <w:color w:val="0000FF"/>
            <w:szCs w:val="22"/>
            <w:u w:val="single"/>
            <w:lang w:val="es-AR"/>
          </w:rPr>
          <w:t>CP/doc.5853/23</w:t>
        </w:r>
      </w:hyperlink>
      <w:r w:rsidRPr="008850AE">
        <w:rPr>
          <w:rFonts w:ascii="Times New Roman" w:eastAsiaTheme="minorHAnsi" w:hAnsi="Times New Roman"/>
          <w:noProof/>
          <w:szCs w:val="22"/>
          <w:lang w:val="es-AR"/>
        </w:rPr>
        <w:t>) y de la Junta Interamericana de Defensa (JID) (</w:t>
      </w:r>
      <w:hyperlink r:id="rId25" w:history="1">
        <w:r w:rsidRPr="008850AE">
          <w:rPr>
            <w:rFonts w:ascii="Times New Roman" w:eastAsiaTheme="minorHAnsi" w:hAnsi="Times New Roman"/>
            <w:noProof/>
            <w:color w:val="0000FF"/>
            <w:szCs w:val="22"/>
            <w:u w:val="single"/>
            <w:lang w:val="es-AR"/>
          </w:rPr>
          <w:t>CP/doc.5877/23</w:t>
        </w:r>
      </w:hyperlink>
      <w:r w:rsidRPr="008850AE">
        <w:rPr>
          <w:rFonts w:ascii="Times New Roman" w:eastAsiaTheme="minorHAnsi" w:hAnsi="Times New Roman"/>
          <w:noProof/>
          <w:szCs w:val="22"/>
          <w:lang w:val="es-AR"/>
        </w:rPr>
        <w:t xml:space="preserve">); y </w:t>
      </w:r>
      <w:r w:rsidRPr="008850AE">
        <w:rPr>
          <w:rFonts w:ascii="Times New Roman" w:eastAsiaTheme="minorHAnsi" w:hAnsi="Times New Roman"/>
          <w:szCs w:val="22"/>
          <w:lang w:val="es-AR"/>
        </w:rPr>
        <w:t xml:space="preserve"> </w:t>
      </w:r>
    </w:p>
    <w:p w14:paraId="768B6E2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7D0DFFAC" w14:textId="77777777" w:rsidR="006314B1" w:rsidRPr="008850AE" w:rsidRDefault="00567896" w:rsidP="006314B1">
      <w:pPr>
        <w:rPr>
          <w:rFonts w:ascii="Times New Roman" w:eastAsiaTheme="minorHAnsi" w:hAnsi="Times New Roman"/>
          <w:noProof/>
          <w:szCs w:val="22"/>
          <w:lang w:val="es-AR"/>
        </w:rPr>
      </w:pPr>
      <w:r w:rsidRPr="008850AE">
        <w:rPr>
          <w:rFonts w:ascii="Times New Roman" w:eastAsiaTheme="minorHAnsi" w:hAnsi="Times New Roman"/>
          <w:noProof/>
          <w:szCs w:val="22"/>
          <w:lang w:val="es-AR"/>
        </w:rPr>
        <w:tab/>
      </w:r>
      <w:r w:rsidR="006314B1" w:rsidRPr="008850AE">
        <w:rPr>
          <w:rFonts w:ascii="Times New Roman" w:eastAsiaTheme="minorHAnsi" w:hAnsi="Times New Roman"/>
          <w:noProof/>
          <w:szCs w:val="22"/>
          <w:lang w:val="es-AR"/>
        </w:rPr>
        <w:t>TENIENDO EN CUENTA los resultados, informes y recomendaciones de las reuniones y conferencias sobre temas de seguridad realizadas en cumplimiento de los mandatos de esta Asamblea General,</w:t>
      </w:r>
      <w:r w:rsidR="006314B1" w:rsidRPr="008850AE">
        <w:rPr>
          <w:rFonts w:ascii="Times New Roman" w:eastAsia="Batang" w:hAnsi="Times New Roman"/>
          <w:noProof/>
          <w:szCs w:val="22"/>
          <w:u w:val="single"/>
          <w:vertAlign w:val="superscript"/>
          <w:lang w:val="en-US"/>
        </w:rPr>
        <w:footnoteReference w:id="32"/>
      </w:r>
      <w:r w:rsidR="006314B1" w:rsidRPr="008850AE">
        <w:rPr>
          <w:rFonts w:ascii="Times New Roman" w:eastAsiaTheme="minorHAnsi" w:hAnsi="Times New Roman"/>
          <w:noProof/>
          <w:szCs w:val="22"/>
          <w:vertAlign w:val="superscript"/>
          <w:lang w:val="es-AR"/>
        </w:rPr>
        <w:t>/</w:t>
      </w:r>
      <w:r w:rsidR="006314B1" w:rsidRPr="008850AE">
        <w:rPr>
          <w:rFonts w:ascii="Times New Roman" w:eastAsiaTheme="minorHAnsi" w:hAnsi="Times New Roman"/>
          <w:noProof/>
          <w:szCs w:val="22"/>
          <w:lang w:val="es-AR"/>
        </w:rPr>
        <w:t xml:space="preserve"> </w:t>
      </w:r>
      <w:r w:rsidR="006314B1" w:rsidRPr="008850AE">
        <w:rPr>
          <w:rFonts w:ascii="Times New Roman" w:eastAsiaTheme="minorHAnsi" w:hAnsi="Times New Roman"/>
          <w:szCs w:val="22"/>
          <w:lang w:val="es-AR"/>
        </w:rPr>
        <w:t xml:space="preserve"> </w:t>
      </w:r>
    </w:p>
    <w:p w14:paraId="4213B859" w14:textId="1D1656E2" w:rsidR="00C86DC0" w:rsidRPr="008850AE" w:rsidRDefault="00C86DC0"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1605ED6D" w14:textId="07C595E2"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RESUELVE:</w:t>
      </w:r>
    </w:p>
    <w:p w14:paraId="7C723CE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noProof/>
          <w:szCs w:val="22"/>
          <w:u w:val="single"/>
          <w:lang w:val="es-AR"/>
        </w:rPr>
      </w:pPr>
    </w:p>
    <w:p w14:paraId="503E69A6" w14:textId="67FD5E40" w:rsidR="00567896" w:rsidRPr="007E71F6" w:rsidRDefault="00567896" w:rsidP="007E71F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noProof/>
          <w:szCs w:val="22"/>
          <w:lang w:val="es-AR"/>
        </w:rPr>
      </w:pPr>
      <w:r w:rsidRPr="008850AE">
        <w:rPr>
          <w:rFonts w:ascii="Times New Roman" w:eastAsiaTheme="minorHAnsi" w:hAnsi="Times New Roman"/>
          <w:noProof/>
          <w:szCs w:val="22"/>
          <w:lang w:val="es-AR"/>
        </w:rPr>
        <w:t>I.</w:t>
      </w:r>
      <w:r w:rsidRPr="008850AE">
        <w:rPr>
          <w:rFonts w:ascii="Times New Roman" w:eastAsiaTheme="minorHAnsi" w:hAnsi="Times New Roman"/>
          <w:noProof/>
          <w:szCs w:val="22"/>
          <w:lang w:val="es-AR"/>
        </w:rPr>
        <w:tab/>
        <w:t xml:space="preserve">ACTIVIDADES DE LA COMISIÓN DE SEGURIDAD HEMISFÉRICA </w:t>
      </w:r>
      <w:r w:rsidRPr="007E71F6">
        <w:rPr>
          <w:rFonts w:ascii="Times New Roman" w:eastAsiaTheme="minorHAnsi" w:hAnsi="Times New Roman"/>
          <w:noProof/>
          <w:szCs w:val="22"/>
          <w:lang w:val="es-AR"/>
        </w:rPr>
        <w:t>Y DE LOS ESTADOS MIEMBROS</w:t>
      </w:r>
    </w:p>
    <w:p w14:paraId="0567E691" w14:textId="77777777" w:rsidR="00567896" w:rsidRPr="007E71F6"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7E04F34E"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noProof/>
          <w:szCs w:val="22"/>
          <w:lang w:val="es-AR"/>
        </w:rPr>
        <w:t>Reafirmar la vigencia de los mandatos aplicables de la Asamblea General sobre seguridad hemisférica (</w:t>
      </w:r>
      <w:hyperlink r:id="rId26" w:history="1">
        <w:r w:rsidRPr="008850AE">
          <w:rPr>
            <w:rFonts w:ascii="Times New Roman" w:eastAsiaTheme="minorHAnsi" w:hAnsi="Times New Roman"/>
            <w:noProof/>
            <w:color w:val="0000FF"/>
            <w:szCs w:val="22"/>
            <w:u w:val="single"/>
            <w:lang w:val="es-AR"/>
          </w:rPr>
          <w:t>CP/CSH/INF.566/22</w:t>
        </w:r>
      </w:hyperlink>
      <w:r w:rsidRPr="008850AE">
        <w:rPr>
          <w:rFonts w:ascii="Times New Roman" w:eastAsiaTheme="minorHAnsi" w:hAnsi="Times New Roman"/>
          <w:noProof/>
          <w:szCs w:val="22"/>
          <w:lang w:val="es-AR"/>
        </w:rPr>
        <w:t xml:space="preserve">); exhortar al Consejo Permanente, a través de la Comisión de Seguridad Hemisférica (CSH), y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y aportes y apoyo técnicos y financieros; y encomendar a la Secretaría General que brinde el apoyo necesario a tales efectos y continúe la implementación de esos mandatos. </w:t>
      </w:r>
      <w:r w:rsidRPr="008850AE">
        <w:rPr>
          <w:rFonts w:ascii="Times New Roman" w:eastAsiaTheme="minorHAnsi" w:hAnsi="Times New Roman"/>
          <w:szCs w:val="22"/>
          <w:lang w:val="es-AR"/>
        </w:rPr>
        <w:t xml:space="preserve"> </w:t>
      </w:r>
    </w:p>
    <w:p w14:paraId="1EF7051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p>
    <w:p w14:paraId="30E2A743" w14:textId="3287145C" w:rsidR="00565D98" w:rsidRPr="008850AE" w:rsidRDefault="00567896" w:rsidP="00565D98">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noProof/>
          <w:szCs w:val="22"/>
          <w:lang w:val="es-AR"/>
        </w:rPr>
      </w:pPr>
      <w:r w:rsidRPr="008850AE">
        <w:rPr>
          <w:rFonts w:ascii="Times New Roman" w:eastAsiaTheme="minorHAnsi" w:hAnsi="Times New Roman"/>
          <w:szCs w:val="22"/>
          <w:lang w:val="es-AR"/>
        </w:rPr>
        <w:t>Solicitar a la SSM y a la JID</w:t>
      </w:r>
      <w:r w:rsidRPr="008850AE">
        <w:rPr>
          <w:rFonts w:ascii="Times New Roman" w:eastAsiaTheme="minorHAnsi" w:hAnsi="Times New Roman"/>
          <w:noProof/>
          <w:szCs w:val="22"/>
          <w:lang w:val="es-AR"/>
        </w:rPr>
        <w:t xml:space="preserve"> que, durante el segundo semestre de 2023, presenten un estudio sobre la compatibilidad entre el resultado del ejercicio de priorización de mandatos, relativos a temas de seguridad multidimensional, realizado por la Secretaría en cumplimiento de lo establecido en la resolución AG/RES. 2985 (LII-O/22) “Programa-Presupuesto de la Organización para 2023” </w:t>
      </w:r>
      <w:r w:rsidRPr="008850AE">
        <w:rPr>
          <w:rFonts w:ascii="Times New Roman" w:eastAsiaTheme="minorHAnsi" w:hAnsi="Times New Roman"/>
          <w:szCs w:val="22"/>
          <w:lang w:val="es-AR"/>
        </w:rPr>
        <w:t>el PDCIA5806 de la JID/Priorización de mandatos asignados a la JID (7 de septiembre de 2022)</w:t>
      </w:r>
      <w:r w:rsidRPr="008850AE">
        <w:rPr>
          <w:rFonts w:ascii="Times New Roman" w:eastAsiaTheme="minorHAnsi" w:hAnsi="Times New Roman"/>
          <w:noProof/>
          <w:szCs w:val="22"/>
          <w:lang w:val="es-AR"/>
        </w:rPr>
        <w:t xml:space="preserve"> y la lista de mandatos pendientes preparada en cumplimiento del mandato establecido en el el segundo párrafo operativo de la resolución AG/RES. 2986 (LII-O/22) “Promoción de la Seguridad Hemisférica: un enfoque multidimensional.” Asimismo, solicitar que presenten un plan para implementar los mandatos </w:t>
      </w:r>
      <w:r w:rsidRPr="008850AE">
        <w:rPr>
          <w:rFonts w:ascii="Times New Roman" w:eastAsiaTheme="minorHAnsi" w:hAnsi="Times New Roman"/>
          <w:noProof/>
          <w:szCs w:val="22"/>
          <w:lang w:val="es-AR"/>
        </w:rPr>
        <w:lastRenderedPageBreak/>
        <w:t xml:space="preserve">pendientes, el cual deberá incluir las medidas que habrán de tomarse para conseguir las capacidades y recursos requeridos. </w:t>
      </w:r>
      <w:r w:rsidRPr="008850AE">
        <w:rPr>
          <w:rFonts w:ascii="Times New Roman" w:eastAsiaTheme="minorHAnsi" w:hAnsi="Times New Roman"/>
          <w:szCs w:val="22"/>
          <w:lang w:val="es-AR"/>
        </w:rPr>
        <w:t xml:space="preserve"> </w:t>
      </w:r>
    </w:p>
    <w:p w14:paraId="356D7931" w14:textId="77777777" w:rsidR="00565D98" w:rsidRPr="008850AE" w:rsidRDefault="00565D98"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543CA86F" w14:textId="77777777" w:rsidR="00567896" w:rsidRPr="008850AE" w:rsidRDefault="00567896" w:rsidP="005271BD">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Perspectiva y revisión de la seguridad multidimensional en el Hemisferio</w:t>
      </w:r>
    </w:p>
    <w:p w14:paraId="361695F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u w:val="single"/>
          <w:lang w:val="es-AR"/>
        </w:rPr>
      </w:pPr>
    </w:p>
    <w:p w14:paraId="1B853227" w14:textId="77777777" w:rsidR="00567896" w:rsidRPr="008850AE" w:rsidRDefault="00567896" w:rsidP="005271BD">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Declaración sobre Seguridad en las Américas</w:t>
      </w:r>
    </w:p>
    <w:p w14:paraId="5FE1C5D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noProof/>
          <w:szCs w:val="22"/>
          <w:u w:val="single"/>
          <w:lang w:val="es-AR"/>
        </w:rPr>
      </w:pPr>
    </w:p>
    <w:p w14:paraId="736F30AD"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i/>
          <w:szCs w:val="22"/>
          <w:lang w:val="es-419"/>
        </w:rPr>
      </w:pPr>
      <w:r w:rsidRPr="008850AE">
        <w:rPr>
          <w:rFonts w:ascii="Times New Roman" w:eastAsiaTheme="minorHAnsi" w:hAnsi="Times New Roman"/>
          <w:noProof/>
          <w:szCs w:val="22"/>
          <w:lang w:val="es-AR"/>
        </w:rPr>
        <w:t xml:space="preserve">Tomar nota del resultado del mecanismo de diálogo establecido por la CSH, documento </w:t>
      </w:r>
      <w:hyperlink r:id="rId27" w:history="1">
        <w:r w:rsidRPr="008850AE">
          <w:rPr>
            <w:rFonts w:ascii="Times New Roman" w:eastAsiaTheme="minorHAnsi" w:hAnsi="Times New Roman"/>
            <w:color w:val="0000FF"/>
            <w:szCs w:val="22"/>
            <w:u w:val="single"/>
            <w:lang w:val="es-419"/>
          </w:rPr>
          <w:t>CP/CSH-2200/23</w:t>
        </w:r>
      </w:hyperlink>
      <w:r w:rsidRPr="008850AE">
        <w:rPr>
          <w:rFonts w:ascii="Times New Roman" w:eastAsiaTheme="minorHAnsi" w:hAnsi="Times New Roman"/>
          <w:noProof/>
          <w:szCs w:val="22"/>
          <w:lang w:val="es-AR"/>
        </w:rPr>
        <w:t xml:space="preserve">, mediante el cual los Estados Miembros concluyeron que la Declaración sobre Seguridad en las Américas es un documento vigente y suficientemente amplio que no amerita ser modificado en este momento. </w:t>
      </w:r>
      <w:r w:rsidRPr="008850AE">
        <w:rPr>
          <w:rFonts w:ascii="Times New Roman" w:eastAsiaTheme="minorHAnsi" w:hAnsi="Times New Roman"/>
          <w:szCs w:val="22"/>
          <w:lang w:val="es-AR"/>
        </w:rPr>
        <w:t xml:space="preserve"> </w:t>
      </w:r>
    </w:p>
    <w:p w14:paraId="0BAB54D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szCs w:val="22"/>
          <w:lang w:val="es-419"/>
        </w:rPr>
      </w:pPr>
    </w:p>
    <w:p w14:paraId="46E15BB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noProof/>
          <w:szCs w:val="22"/>
          <w:u w:val="single"/>
          <w:lang w:val="es-AR"/>
        </w:rPr>
      </w:pPr>
      <w:r w:rsidRPr="008850AE">
        <w:rPr>
          <w:rFonts w:ascii="Times New Roman" w:eastAsiaTheme="minorHAnsi" w:hAnsi="Times New Roman"/>
          <w:noProof/>
          <w:szCs w:val="22"/>
          <w:lang w:val="es-AR"/>
        </w:rPr>
        <w:t>B.</w:t>
      </w:r>
      <w:r w:rsidRPr="008850AE">
        <w:rPr>
          <w:rFonts w:ascii="Times New Roman" w:eastAsiaTheme="minorHAnsi" w:hAnsi="Times New Roman"/>
          <w:noProof/>
          <w:szCs w:val="22"/>
          <w:lang w:val="es-AR"/>
        </w:rPr>
        <w:tab/>
      </w:r>
      <w:r w:rsidRPr="008850AE">
        <w:rPr>
          <w:rFonts w:ascii="Times New Roman" w:eastAsiaTheme="minorHAnsi" w:hAnsi="Times New Roman"/>
          <w:noProof/>
          <w:szCs w:val="22"/>
          <w:u w:val="single"/>
          <w:lang w:val="es-AR"/>
        </w:rPr>
        <w:t>La Declaración de Bridgetown</w:t>
      </w:r>
      <w:r w:rsidRPr="008850AE">
        <w:rPr>
          <w:rFonts w:ascii="Times New Roman" w:eastAsiaTheme="minorHAnsi" w:hAnsi="Times New Roman"/>
          <w:noProof/>
          <w:szCs w:val="22"/>
          <w:lang w:val="es-AR"/>
        </w:rPr>
        <w:t xml:space="preserve">: </w:t>
      </w:r>
      <w:r w:rsidRPr="008850AE">
        <w:rPr>
          <w:rFonts w:ascii="Times New Roman" w:eastAsiaTheme="minorHAnsi" w:hAnsi="Times New Roman"/>
          <w:noProof/>
          <w:szCs w:val="22"/>
          <w:u w:val="single"/>
          <w:lang w:val="es-AR"/>
        </w:rPr>
        <w:t xml:space="preserve">Enfoque multidimensional de la seguridad hemisférica </w:t>
      </w:r>
    </w:p>
    <w:p w14:paraId="4E8794F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426B2871"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noProof/>
          <w:szCs w:val="22"/>
          <w:lang w:val="es-AR"/>
        </w:rPr>
      </w:pPr>
      <w:r w:rsidRPr="008850AE">
        <w:rPr>
          <w:rFonts w:ascii="Times New Roman" w:eastAsiaTheme="minorHAnsi" w:hAnsi="Times New Roman"/>
          <w:noProof/>
          <w:szCs w:val="22"/>
          <w:lang w:val="es-AR"/>
        </w:rPr>
        <w:t xml:space="preserve">Tomar nota del análisis realizado por la CSH en cumplimiento del mandato establecido en el cuarto párrafo operativo de la resolución AG/RES. 2986 (LII-O/22), mediante el cual los Estados Miembros destacaron la importancia de la Declaración de Bridgetown para la incorporación del enfoque multidimensional de la seguridad hemisférica en los programas y actividades emprendidas en la organización. </w:t>
      </w:r>
      <w:r w:rsidRPr="008850AE">
        <w:rPr>
          <w:rFonts w:ascii="Times New Roman" w:eastAsiaTheme="minorHAnsi" w:hAnsi="Times New Roman"/>
          <w:szCs w:val="22"/>
          <w:lang w:val="es-AR"/>
        </w:rPr>
        <w:t xml:space="preserve"> </w:t>
      </w:r>
    </w:p>
    <w:p w14:paraId="23FB46E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US"/>
        </w:rPr>
      </w:pPr>
    </w:p>
    <w:p w14:paraId="79DCBDB2" w14:textId="77777777" w:rsidR="00567896" w:rsidRPr="008850AE" w:rsidRDefault="00567896" w:rsidP="005271BD">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Compromisos con la paz, el desarme y la no proliferación</w:t>
      </w:r>
    </w:p>
    <w:p w14:paraId="2466606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noProof/>
          <w:szCs w:val="22"/>
          <w:lang w:val="es-AR"/>
        </w:rPr>
      </w:pPr>
    </w:p>
    <w:p w14:paraId="068E4517" w14:textId="77777777" w:rsidR="00567896" w:rsidRPr="008850AE" w:rsidRDefault="00567896" w:rsidP="005271BD">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noProof/>
          <w:szCs w:val="22"/>
          <w:u w:val="single"/>
          <w:lang w:val="es-AR"/>
        </w:rPr>
      </w:pPr>
      <w:r w:rsidRPr="008850AE">
        <w:rPr>
          <w:rFonts w:ascii="Times New Roman" w:eastAsia="Times New Roman" w:hAnsi="Times New Roman"/>
          <w:noProof/>
          <w:szCs w:val="22"/>
          <w:u w:val="single"/>
          <w:lang w:val="es-AR"/>
        </w:rPr>
        <w:t>Desarme y no proliferación en el Hemisferio</w:t>
      </w:r>
    </w:p>
    <w:p w14:paraId="1AFD30C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7E448586"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shd w:val="clear" w:color="auto" w:fill="FFFFFF"/>
          <w:lang w:val="es-US"/>
        </w:rPr>
        <w:t xml:space="preserve">Instar a los Estados Parte a que fortalezcan la implementación de la Convención sobre las Armas Químicas, destacando la realización, el 15 al 19 de mayo de 2023, de la Quinta Conferencia de Examen y refrendando que las armas químicas no deben emplearse nunca más, en ningún lugar, por ningún actor y bajo ninguna circunstancia. </w:t>
      </w:r>
      <w:r w:rsidRPr="008850AE">
        <w:rPr>
          <w:rFonts w:ascii="Times New Roman" w:eastAsiaTheme="minorHAnsi" w:hAnsi="Times New Roman"/>
          <w:szCs w:val="22"/>
          <w:lang w:val="es-AR"/>
        </w:rPr>
        <w:t xml:space="preserve"> </w:t>
      </w:r>
    </w:p>
    <w:p w14:paraId="25C359F8" w14:textId="77777777" w:rsidR="00567896" w:rsidRPr="008850AE" w:rsidRDefault="00567896" w:rsidP="000061A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lang w:val="es-US"/>
        </w:rPr>
      </w:pPr>
    </w:p>
    <w:p w14:paraId="525F5556"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US"/>
        </w:rPr>
      </w:pPr>
      <w:r w:rsidRPr="008850AE">
        <w:rPr>
          <w:rFonts w:ascii="Times New Roman" w:eastAsiaTheme="minorHAnsi" w:hAnsi="Times New Roman"/>
          <w:szCs w:val="22"/>
          <w:lang w:val="es-US"/>
        </w:rPr>
        <w:t xml:space="preserve">Tomar nota de la realización, del 28 de noviembre al 16 de diciembre de 2022, de la IX Conferencia de Examen de la Convención sobre las Armas Biológicas y del establecimiento del Grupo de Trabajo sobre el fortalecimiento de la Convención. </w:t>
      </w:r>
      <w:r w:rsidRPr="008850AE">
        <w:rPr>
          <w:rFonts w:ascii="Times New Roman" w:eastAsiaTheme="minorHAnsi" w:hAnsi="Times New Roman"/>
          <w:szCs w:val="22"/>
          <w:lang w:val="es-AR"/>
        </w:rPr>
        <w:t xml:space="preserve"> </w:t>
      </w:r>
    </w:p>
    <w:p w14:paraId="2E59A0B5" w14:textId="77777777" w:rsidR="00567896" w:rsidRPr="008850AE" w:rsidRDefault="00567896" w:rsidP="000061A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lang w:val="es-US"/>
        </w:rPr>
      </w:pPr>
    </w:p>
    <w:p w14:paraId="3F76F8C6"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US"/>
        </w:rPr>
      </w:pPr>
      <w:r w:rsidRPr="008850AE">
        <w:rPr>
          <w:rFonts w:ascii="Times New Roman" w:eastAsiaTheme="minorHAnsi" w:hAnsi="Times New Roman"/>
          <w:szCs w:val="22"/>
          <w:lang w:val="es-US"/>
        </w:rPr>
        <w:t xml:space="preserve">Reafirmar que el Tratado sobre la no Proliferación de las Armas Nucleares (TNP) es la piedra angular del régimen de desarme y no proliferación nucleares, subrayando la necesidad de que los Estados parte del TNP reafirmen su compromiso con la plena implementación del tratado en sus tres pilares (no proliferación, desarme y usos pacíficos de la energía nuclear. </w:t>
      </w:r>
      <w:r w:rsidRPr="008850AE">
        <w:rPr>
          <w:rFonts w:ascii="Times New Roman" w:eastAsiaTheme="minorHAnsi" w:hAnsi="Times New Roman"/>
          <w:szCs w:val="22"/>
          <w:lang w:val="es-AR"/>
        </w:rPr>
        <w:t xml:space="preserve"> </w:t>
      </w:r>
    </w:p>
    <w:p w14:paraId="5232A68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US"/>
        </w:rPr>
      </w:pPr>
    </w:p>
    <w:p w14:paraId="7C2BB11B"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shd w:val="clear" w:color="auto" w:fill="FFFFFF"/>
          <w:lang w:val="es-US"/>
        </w:rPr>
      </w:pPr>
      <w:r w:rsidRPr="008850AE">
        <w:rPr>
          <w:rFonts w:ascii="Times New Roman" w:eastAsiaTheme="minorHAnsi" w:hAnsi="Times New Roman"/>
          <w:szCs w:val="22"/>
          <w:shd w:val="clear" w:color="auto" w:fill="FFFFFF"/>
          <w:lang w:val="es-US"/>
        </w:rPr>
        <w:t xml:space="preserve">Tomar nota de </w:t>
      </w:r>
      <w:r w:rsidRPr="008850AE">
        <w:rPr>
          <w:rFonts w:ascii="Times New Roman" w:eastAsiaTheme="minorHAnsi" w:hAnsi="Times New Roman"/>
          <w:szCs w:val="22"/>
          <w:shd w:val="clear" w:color="auto" w:fill="FFFFFF"/>
          <w:lang w:val="es-419"/>
        </w:rPr>
        <w:t>la segunda reunión de Estados parte del Tratado sobre la Prohibición de las Armas Nucleares (TPAN), que se llevará cabo en la sede las Naciones Unidas, en Nueva York, del 27 de noviembre al 1 de diciembre de 2023, bajo la presidencia de México</w:t>
      </w:r>
      <w:r w:rsidRPr="008850AE">
        <w:rPr>
          <w:rFonts w:ascii="Times New Roman" w:eastAsiaTheme="minorHAnsi" w:hAnsi="Times New Roman"/>
          <w:szCs w:val="22"/>
          <w:shd w:val="clear" w:color="auto" w:fill="FFFFFF"/>
          <w:lang w:val="es-US"/>
        </w:rPr>
        <w:t xml:space="preserve">. </w:t>
      </w:r>
      <w:r w:rsidRPr="008850AE">
        <w:rPr>
          <w:rFonts w:ascii="Times New Roman" w:eastAsiaTheme="minorHAnsi" w:hAnsi="Times New Roman"/>
          <w:szCs w:val="22"/>
          <w:lang w:val="es-AR"/>
        </w:rPr>
        <w:t xml:space="preserve"> </w:t>
      </w:r>
    </w:p>
    <w:p w14:paraId="333642C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540D1E86" w14:textId="77777777" w:rsidR="00565D98" w:rsidRPr="008850AE" w:rsidRDefault="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br w:type="page"/>
      </w:r>
    </w:p>
    <w:p w14:paraId="43ABE052" w14:textId="7B21A03C" w:rsidR="00567896" w:rsidRPr="008850AE" w:rsidRDefault="00567896" w:rsidP="005271BD">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u w:val="single"/>
          <w:lang w:val="es-AR"/>
        </w:rPr>
      </w:pPr>
      <w:r w:rsidRPr="008850AE">
        <w:rPr>
          <w:rFonts w:ascii="Times New Roman" w:eastAsia="Times New Roman" w:hAnsi="Times New Roman"/>
          <w:noProof/>
          <w:szCs w:val="22"/>
          <w:u w:val="single"/>
          <w:lang w:val="es-AR"/>
        </w:rPr>
        <w:lastRenderedPageBreak/>
        <w:t>Fortalecimiento de la seguridad hemisférica y de la cooperación en materia de defensa</w:t>
      </w:r>
    </w:p>
    <w:p w14:paraId="33C98D7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noProof/>
          <w:szCs w:val="22"/>
          <w:u w:val="single"/>
          <w:lang w:val="es-AR"/>
        </w:rPr>
      </w:pPr>
    </w:p>
    <w:p w14:paraId="56441838" w14:textId="77777777" w:rsidR="00567896" w:rsidRPr="008850AE" w:rsidRDefault="00567896" w:rsidP="005271BD">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noProof/>
          <w:szCs w:val="22"/>
          <w:u w:val="single"/>
          <w:lang w:val="es-AR"/>
        </w:rPr>
      </w:pPr>
      <w:r w:rsidRPr="008850AE">
        <w:rPr>
          <w:rFonts w:ascii="Times New Roman" w:eastAsia="Times New Roman" w:hAnsi="Times New Roman"/>
          <w:noProof/>
          <w:szCs w:val="22"/>
          <w:u w:val="single"/>
          <w:lang w:val="es-AR"/>
        </w:rPr>
        <w:t>Medidas de fomento de la confianza y la seguridad en las Américas</w:t>
      </w:r>
    </w:p>
    <w:p w14:paraId="0D61F2F7"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noProof/>
          <w:szCs w:val="22"/>
          <w:lang w:val="es-AR"/>
        </w:rPr>
      </w:pPr>
    </w:p>
    <w:p w14:paraId="01B2A050"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noProof/>
          <w:szCs w:val="22"/>
          <w:lang w:val="es-AR"/>
        </w:rPr>
      </w:pPr>
      <w:r w:rsidRPr="008850AE">
        <w:rPr>
          <w:rFonts w:ascii="Times New Roman" w:eastAsiaTheme="minorHAnsi" w:hAnsi="Times New Roman"/>
          <w:noProof/>
          <w:szCs w:val="22"/>
          <w:lang w:val="es-AR"/>
        </w:rPr>
        <w:t xml:space="preserve">Adoptar las recomendaciones de la Presidencia del X Foro sobre Medidas de Fomento de la Confianza y de la Seguridad, celebrado en Washington, D. C., el 2 de marzo de 2023, documento </w:t>
      </w:r>
      <w:hyperlink r:id="rId28" w:history="1">
        <w:r w:rsidRPr="008850AE">
          <w:rPr>
            <w:rFonts w:ascii="Times New Roman" w:eastAsiaTheme="minorHAnsi" w:hAnsi="Times New Roman"/>
            <w:color w:val="0563C1" w:themeColor="hyperlink"/>
            <w:szCs w:val="22"/>
            <w:u w:val="single"/>
            <w:lang w:val="es-US"/>
          </w:rPr>
          <w:t>CP/CSH-2207/23</w:t>
        </w:r>
      </w:hyperlink>
      <w:r w:rsidRPr="008850AE">
        <w:rPr>
          <w:rFonts w:ascii="Times New Roman" w:eastAsiaTheme="minorHAnsi" w:hAnsi="Times New Roman"/>
          <w:noProof/>
          <w:szCs w:val="22"/>
          <w:lang w:val="es-AR"/>
        </w:rPr>
        <w:t xml:space="preserve">. </w:t>
      </w:r>
      <w:r w:rsidRPr="008850AE">
        <w:rPr>
          <w:rFonts w:ascii="Times New Roman" w:eastAsiaTheme="minorHAnsi" w:hAnsi="Times New Roman"/>
          <w:szCs w:val="22"/>
          <w:lang w:val="es-AR"/>
        </w:rPr>
        <w:t xml:space="preserve"> </w:t>
      </w:r>
    </w:p>
    <w:p w14:paraId="3CBCC17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305749CE"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Agradecer al Gobierno de Mexico por haber albergado la Cuarta Reunión del Grupo de Trabajo del CICTE sobre Cooperación y Medidas de Fomento de la Confianza en el Ciberespacio, el 27 de octubre de 2022 en la Ciudad de México y </w:t>
      </w:r>
      <w:r w:rsidRPr="008850AE">
        <w:rPr>
          <w:rFonts w:ascii="Times New Roman" w:eastAsiaTheme="minorHAnsi" w:hAnsi="Times New Roman"/>
          <w:szCs w:val="22"/>
          <w:lang w:val="es-US"/>
        </w:rPr>
        <w:t>adoptar</w:t>
      </w:r>
      <w:r w:rsidRPr="008850AE">
        <w:rPr>
          <w:rFonts w:ascii="Times New Roman" w:eastAsiaTheme="minorHAnsi" w:hAnsi="Times New Roman"/>
          <w:strike/>
          <w:szCs w:val="22"/>
          <w:lang w:val="es-US"/>
        </w:rPr>
        <w:t xml:space="preserve"> </w:t>
      </w:r>
      <w:r w:rsidRPr="008850AE">
        <w:rPr>
          <w:rFonts w:ascii="Times New Roman" w:eastAsiaTheme="minorHAnsi" w:hAnsi="Times New Roman"/>
          <w:szCs w:val="22"/>
          <w:lang w:val="es-AR"/>
        </w:rPr>
        <w:t>las cinco medidas de fomento a la confianza</w:t>
      </w:r>
      <w:r w:rsidRPr="008850AE">
        <w:rPr>
          <w:rFonts w:ascii="Times New Roman" w:eastAsiaTheme="minorHAnsi" w:hAnsi="Times New Roman"/>
          <w:szCs w:val="22"/>
          <w:lang w:val="es-US"/>
        </w:rPr>
        <w:t xml:space="preserve"> </w:t>
      </w:r>
      <w:r w:rsidRPr="008850AE">
        <w:rPr>
          <w:rFonts w:ascii="Times New Roman" w:eastAsiaTheme="minorHAnsi" w:hAnsi="Times New Roman"/>
          <w:szCs w:val="22"/>
          <w:lang w:val="es-AR"/>
        </w:rPr>
        <w:t xml:space="preserve">acordadas durante la reunión </w:t>
      </w:r>
      <w:r w:rsidRPr="008850AE">
        <w:rPr>
          <w:rFonts w:ascii="Times New Roman" w:eastAsiaTheme="minorHAnsi" w:hAnsi="Times New Roman"/>
          <w:szCs w:val="22"/>
          <w:lang w:val="es-US"/>
        </w:rPr>
        <w:t>y su inclusión en el listado consolidado de medidas de fomento de la confianza en el ciberespacio</w:t>
      </w:r>
      <w:r w:rsidRPr="008850AE">
        <w:rPr>
          <w:rFonts w:ascii="Times New Roman" w:eastAsiaTheme="minorHAnsi" w:hAnsi="Times New Roman"/>
          <w:szCs w:val="22"/>
          <w:lang w:val="es-AR"/>
        </w:rPr>
        <w:t xml:space="preserve">: </w:t>
      </w:r>
    </w:p>
    <w:p w14:paraId="1FB71E3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900"/>
        <w:contextualSpacing/>
        <w:rPr>
          <w:rFonts w:ascii="Times New Roman" w:eastAsia="Times New Roman" w:hAnsi="Times New Roman"/>
          <w:szCs w:val="22"/>
          <w:lang w:val="es-AR"/>
        </w:rPr>
      </w:pPr>
    </w:p>
    <w:p w14:paraId="4F0E9DD6" w14:textId="77777777" w:rsidR="00567896" w:rsidRPr="008850AE" w:rsidRDefault="00567896" w:rsidP="005271BD">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AR"/>
        </w:rPr>
      </w:pPr>
      <w:r w:rsidRPr="008850AE">
        <w:rPr>
          <w:rFonts w:ascii="Times New Roman" w:eastAsia="Times New Roman" w:hAnsi="Times New Roman"/>
          <w:szCs w:val="22"/>
          <w:lang w:val="es-AR"/>
        </w:rPr>
        <w:t>Fomentar y promover la inclusión, la participación, y el liderazgo eficaces,  significativos, plenos y equitativos de las mujeres en los procesos de toma de decisiones y puestos de liderazgo vinculados a las tecnologías de la información y la comunicación, promoviendo medidas específicas en los planos nacional e internacional, con el objetivo de abordar las distintas dimensiones en torno a la igualdad de género y la reducción de la brecha digital de género, con el fin de garantizar sus derechos humanos y libertades fundamentales, de conformidad con la agenda de Mujeres, Paz y Seguridad.</w:t>
      </w:r>
      <w:r w:rsidRPr="008850AE">
        <w:rPr>
          <w:rFonts w:ascii="Times New Roman" w:eastAsia="Times New Roman" w:hAnsi="Times New Roman"/>
          <w:i/>
          <w:iCs/>
          <w:szCs w:val="22"/>
          <w:lang w:val="es-AR"/>
        </w:rPr>
        <w:t xml:space="preserve"> </w:t>
      </w:r>
      <w:r w:rsidRPr="008850AE">
        <w:rPr>
          <w:rFonts w:ascii="Times New Roman" w:eastAsia="Times New Roman" w:hAnsi="Times New Roman"/>
          <w:szCs w:val="22"/>
          <w:lang w:val="es-AR"/>
        </w:rPr>
        <w:t xml:space="preserve">  </w:t>
      </w:r>
    </w:p>
    <w:p w14:paraId="7EC9F8A0" w14:textId="77777777" w:rsidR="00567896" w:rsidRPr="008850AE" w:rsidRDefault="00567896" w:rsidP="005271BD">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AR"/>
        </w:rPr>
      </w:pPr>
      <w:r w:rsidRPr="008850AE">
        <w:rPr>
          <w:rFonts w:ascii="Times New Roman" w:eastAsia="Times New Roman" w:hAnsi="Times New Roman"/>
          <w:szCs w:val="22"/>
          <w:lang w:val="es-AR"/>
        </w:rPr>
        <w:t xml:space="preserve">Promover el estudio, debate, desarrollo y creación de capacidades en los ámbitos nacional e internacional respecto a la aplicación del derecho internacional </w:t>
      </w:r>
      <w:r w:rsidRPr="008850AE">
        <w:rPr>
          <w:rFonts w:ascii="Times New Roman" w:eastAsia="Times New Roman" w:hAnsi="Times New Roman"/>
          <w:szCs w:val="22"/>
        </w:rPr>
        <w:t xml:space="preserve">y el derecho internacional humanitario en el </w:t>
      </w:r>
      <w:r w:rsidRPr="008850AE">
        <w:rPr>
          <w:rFonts w:ascii="Times New Roman" w:eastAsia="Times New Roman" w:hAnsi="Times New Roman"/>
          <w:szCs w:val="22"/>
          <w:lang w:val="es-AR"/>
        </w:rPr>
        <w:t xml:space="preserve">uso de las tecnologías de la información y la comunicación en el contexto de la seguridad internacional, promoviendo el intercambio voluntario de posiciones y declaraciones de visión nacionales, opiniones, legislaciones, políticas y prácticas sobre la materia, a fin de promover entendimientos comunes.  </w:t>
      </w:r>
    </w:p>
    <w:p w14:paraId="255402D2" w14:textId="77777777" w:rsidR="00567896" w:rsidRPr="008850AE" w:rsidRDefault="00567896" w:rsidP="005271BD">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AR"/>
        </w:rPr>
      </w:pPr>
      <w:r w:rsidRPr="008850AE">
        <w:rPr>
          <w:rFonts w:ascii="Times New Roman" w:eastAsia="Times New Roman" w:hAnsi="Times New Roman"/>
          <w:szCs w:val="22"/>
          <w:lang w:val="es-AR"/>
        </w:rPr>
        <w:t xml:space="preserve">Promover la implementación de las 11 normas voluntarias no vinculantes sobre comportamiento responsable de los Estados en el ciberespacio adoptadas en la resolución 70/237 de la Asamblea General de Naciones Unidas y promover la presentación de informes sobre estas actividades, teniendo en cuenta la encuesta de implementación nacional.  </w:t>
      </w:r>
    </w:p>
    <w:p w14:paraId="22FCECF6" w14:textId="77777777" w:rsidR="00567896" w:rsidRPr="008850AE" w:rsidRDefault="00567896" w:rsidP="005271BD">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AR"/>
        </w:rPr>
      </w:pPr>
      <w:r w:rsidRPr="008850AE">
        <w:rPr>
          <w:rFonts w:ascii="Times New Roman" w:eastAsia="Times New Roman" w:hAnsi="Times New Roman"/>
          <w:szCs w:val="22"/>
          <w:lang w:val="es-AR"/>
        </w:rPr>
        <w:t xml:space="preserve">En el ámbito de las tecnologías de la información y la comunicación, promover el trabajo y el diálogo con todas las partes interesadas, la sociedad civil, incluidas las organizaciones de derechos de las mujeres, las instituciones educativas, el sector privado y comunidad técnica, entre otros.   </w:t>
      </w:r>
    </w:p>
    <w:p w14:paraId="5C1B5575" w14:textId="77777777" w:rsidR="00567896" w:rsidRPr="008850AE" w:rsidRDefault="00567896" w:rsidP="005271BD">
      <w:pPr>
        <w:widowControl/>
        <w:numPr>
          <w:ilvl w:val="1"/>
          <w:numId w:val="80"/>
        </w:numPr>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szCs w:val="22"/>
          <w:lang w:val="es-AR"/>
        </w:rPr>
      </w:pPr>
      <w:r w:rsidRPr="008850AE">
        <w:rPr>
          <w:rFonts w:ascii="Times New Roman" w:eastAsia="Times New Roman" w:hAnsi="Times New Roman"/>
          <w:szCs w:val="22"/>
          <w:lang w:val="es-AR"/>
        </w:rPr>
        <w:t xml:space="preserve">Elaborar esquemas nacionales de severidad de incidentes cibernéticos y compartir información sobre estos.  </w:t>
      </w:r>
    </w:p>
    <w:p w14:paraId="1FAA5D4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65C8EBE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i/>
          <w:color w:val="000000"/>
          <w:szCs w:val="22"/>
          <w:lang w:val="es-419"/>
        </w:rPr>
      </w:pPr>
      <w:r w:rsidRPr="008850AE">
        <w:rPr>
          <w:rFonts w:ascii="Times New Roman" w:eastAsiaTheme="minorHAnsi" w:hAnsi="Times New Roman"/>
          <w:color w:val="000000"/>
          <w:szCs w:val="22"/>
          <w:lang w:val="es-419"/>
        </w:rPr>
        <w:t>Adoptar la Lista Consolidada de Medidas de Fomento de la Confianza y de la Seguridad (MFCS) (</w:t>
      </w:r>
      <w:hyperlink r:id="rId29" w:history="1">
        <w:r w:rsidRPr="008850AE">
          <w:rPr>
            <w:rFonts w:ascii="Times New Roman" w:eastAsiaTheme="minorHAnsi" w:hAnsi="Times New Roman"/>
            <w:color w:val="0563C1" w:themeColor="hyperlink"/>
            <w:szCs w:val="22"/>
            <w:u w:val="single"/>
            <w:lang w:val="es-US"/>
          </w:rPr>
          <w:t>CP/CSH-2123/22 rev. 1</w:t>
        </w:r>
      </w:hyperlink>
      <w:r w:rsidRPr="008850AE">
        <w:rPr>
          <w:rFonts w:ascii="Times New Roman" w:eastAsiaTheme="minorHAnsi" w:hAnsi="Times New Roman"/>
          <w:color w:val="000000"/>
          <w:szCs w:val="22"/>
          <w:lang w:val="es-419"/>
        </w:rPr>
        <w:t xml:space="preserve">) como guía regional de posibles medidas para afrontar las amenazas, preocupaciones y otros desafíos nuevos y tradicionales en el Hemisferio, y presentar informes anuales, a más tardar el 15 de julio de cada año, con datos sobre la aplicación de las MFCS. </w:t>
      </w:r>
      <w:r w:rsidRPr="008850AE">
        <w:rPr>
          <w:rFonts w:ascii="Times New Roman" w:eastAsiaTheme="minorHAnsi" w:hAnsi="Times New Roman"/>
          <w:szCs w:val="22"/>
          <w:lang w:val="es-AR"/>
        </w:rPr>
        <w:t xml:space="preserve">  </w:t>
      </w:r>
    </w:p>
    <w:p w14:paraId="680E832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US"/>
        </w:rPr>
      </w:pPr>
    </w:p>
    <w:p w14:paraId="0FC9B27B"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i/>
          <w:color w:val="000000"/>
          <w:szCs w:val="22"/>
          <w:lang w:val="es-US"/>
        </w:rPr>
      </w:pPr>
      <w:r w:rsidRPr="008850AE">
        <w:rPr>
          <w:rFonts w:ascii="Times New Roman" w:eastAsiaTheme="minorHAnsi" w:hAnsi="Times New Roman"/>
          <w:color w:val="000000"/>
          <w:szCs w:val="22"/>
          <w:lang w:val="es-419"/>
        </w:rPr>
        <w:t xml:space="preserve">Solicitar a la JID y a la SSM que informen a la Comisión de Seguridad Hemisférica, en el segundo semestre de 2023, sobre las acciones emprendidas para actualizar la plataforma digital </w:t>
      </w:r>
      <w:r w:rsidRPr="008850AE">
        <w:rPr>
          <w:rFonts w:ascii="Times New Roman" w:eastAsiaTheme="minorHAnsi" w:hAnsi="Times New Roman"/>
          <w:color w:val="000000"/>
          <w:szCs w:val="22"/>
          <w:lang w:val="es-419"/>
        </w:rPr>
        <w:lastRenderedPageBreak/>
        <w:t xml:space="preserve">de informes sobre las MFCS, y agradecer la valiosa contribución de Brasil para concretar la base de datos de la OEA sobre MFCS. </w:t>
      </w:r>
      <w:r w:rsidRPr="008850AE">
        <w:rPr>
          <w:rFonts w:ascii="Times New Roman" w:eastAsiaTheme="minorHAnsi" w:hAnsi="Times New Roman"/>
          <w:szCs w:val="22"/>
          <w:lang w:val="es-AR"/>
        </w:rPr>
        <w:t xml:space="preserve">  </w:t>
      </w:r>
    </w:p>
    <w:p w14:paraId="1C6DC773" w14:textId="77777777" w:rsidR="005271BD" w:rsidRPr="008850AE" w:rsidRDefault="005271BD" w:rsidP="005271B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i/>
          <w:color w:val="000000"/>
          <w:szCs w:val="22"/>
          <w:lang w:val="es-US"/>
        </w:rPr>
      </w:pPr>
    </w:p>
    <w:p w14:paraId="2F775B1A" w14:textId="77777777" w:rsidR="00567896" w:rsidRPr="008850AE" w:rsidRDefault="00567896" w:rsidP="005271BD">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Seguridad pública, justicia y prevención de la violencia y el delito</w:t>
      </w:r>
    </w:p>
    <w:p w14:paraId="10EED14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34DF9305" w14:textId="77777777" w:rsidR="00567896" w:rsidRPr="008850AE" w:rsidRDefault="00567896" w:rsidP="005271BD">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noProof/>
          <w:szCs w:val="22"/>
          <w:lang w:val="es-AR"/>
        </w:rPr>
      </w:pPr>
      <w:r w:rsidRPr="008850AE">
        <w:rPr>
          <w:rFonts w:ascii="Times New Roman" w:eastAsia="Times New Roman" w:hAnsi="Times New Roman"/>
          <w:noProof/>
          <w:szCs w:val="22"/>
          <w:u w:val="single"/>
          <w:lang w:val="es-AR"/>
        </w:rPr>
        <w:t xml:space="preserve">Promoción de la cooperación policial </w:t>
      </w:r>
    </w:p>
    <w:p w14:paraId="0017F4D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noProof/>
          <w:szCs w:val="22"/>
          <w:lang w:val="es-AR"/>
        </w:rPr>
      </w:pPr>
    </w:p>
    <w:p w14:paraId="3217D323"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noProof/>
          <w:szCs w:val="22"/>
          <w:lang w:val="es-AR"/>
        </w:rPr>
      </w:pPr>
      <w:r w:rsidRPr="008850AE">
        <w:rPr>
          <w:rFonts w:ascii="Times New Roman" w:eastAsiaTheme="minorHAnsi" w:hAnsi="Times New Roman"/>
          <w:szCs w:val="22"/>
          <w:lang w:val="es-AR"/>
        </w:rPr>
        <w:t>Solicitar a la SSM</w:t>
      </w:r>
      <w:r w:rsidRPr="008850AE">
        <w:rPr>
          <w:rFonts w:ascii="Times New Roman" w:eastAsiaTheme="minorHAnsi" w:hAnsi="Times New Roman"/>
          <w:noProof/>
          <w:szCs w:val="22"/>
          <w:lang w:val="es-AR"/>
        </w:rPr>
        <w:t xml:space="preserve"> que, a través de REDPPOL, continúe desarrollando en el marco de ISO una norma de gestión de calidad para las instituciones policiales y promoviendo la certificación de procesos policiales en las policías de los Estados Miembros. </w:t>
      </w:r>
      <w:r w:rsidRPr="008850AE">
        <w:rPr>
          <w:rFonts w:ascii="Times New Roman" w:eastAsiaTheme="minorHAnsi" w:hAnsi="Times New Roman"/>
          <w:szCs w:val="22"/>
          <w:lang w:val="es-AR"/>
        </w:rPr>
        <w:t xml:space="preserve"> </w:t>
      </w:r>
    </w:p>
    <w:p w14:paraId="570BBE0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78870C7A" w14:textId="77777777" w:rsidR="00567896" w:rsidRPr="008850AE" w:rsidRDefault="00567896" w:rsidP="005271BD">
      <w:pPr>
        <w:keepNext/>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noProof/>
          <w:szCs w:val="22"/>
          <w:u w:val="single"/>
          <w:lang w:val="es-419"/>
        </w:rPr>
      </w:pPr>
      <w:r w:rsidRPr="008850AE">
        <w:rPr>
          <w:rFonts w:ascii="Times New Roman" w:eastAsiaTheme="minorHAnsi" w:hAnsi="Times New Roman"/>
          <w:noProof/>
          <w:szCs w:val="22"/>
          <w:u w:val="single"/>
          <w:lang w:val="es-419"/>
        </w:rPr>
        <w:t>Promoción de la seguridad cibernética</w:t>
      </w:r>
    </w:p>
    <w:p w14:paraId="6FF6AC0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419"/>
        </w:rPr>
      </w:pPr>
    </w:p>
    <w:p w14:paraId="6531ED7E"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Recibir con beneplácito las gestiones del CICTE para poner en práctica las normas y medidas de fomento de la confianza; el comportamiento estatal responsable en el ciberespacio; la cooperación en el ciberespacio; y la creación de capacidades para continuar abordando las amenazas compartidas en el ciberespacio, entre ellas las actividades cibernéticas maliciosas contra la infraestructura crítica.  </w:t>
      </w:r>
    </w:p>
    <w:p w14:paraId="4770E51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5111C041"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Tomar más medidas para promover el intercambio de información y el apoyo técnico interregional, incluso con órganos de las Naciones Unidas y por su intermedio, sobre el impacto del ciberdelito, con el objetivo de prevenir y mitigar sus efectos.</w:t>
      </w:r>
      <w:r w:rsidRPr="008850AE">
        <w:rPr>
          <w:rFonts w:ascii="Times New Roman" w:eastAsiaTheme="minorHAnsi" w:hAnsi="Times New Roman"/>
          <w:noProof/>
          <w:szCs w:val="22"/>
          <w:lang w:val="es-AR"/>
        </w:rPr>
        <w:t xml:space="preserve"> </w:t>
      </w:r>
      <w:r w:rsidRPr="008850AE">
        <w:rPr>
          <w:rFonts w:ascii="Times New Roman" w:eastAsiaTheme="minorHAnsi" w:hAnsi="Times New Roman"/>
          <w:szCs w:val="22"/>
          <w:lang w:val="es-AR"/>
        </w:rPr>
        <w:t xml:space="preserve"> </w:t>
      </w:r>
    </w:p>
    <w:p w14:paraId="0DD8BD38" w14:textId="77777777" w:rsidR="00565D98" w:rsidRPr="008850AE" w:rsidRDefault="00565D98"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5077F746"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Solicitar que la SSM, por medio de la Secretaría del CICTE, continúe apoyando a los Estados Miembros en la formulación o la revisión de estrategias o programas de ciberseguridad, fomentando el intercambio de información, experiencias y buenas prácticas y apoyando el desarrollo de la capacidad en materia de ciberseguridad. En este sentido, fomentar la creación de sinergias con otros procesos multilaterales de ciberseguridad, incluyendo análisis de amenazas existentes y potenciales; Derecho Internacional; derecho internacional humanitario, normas, reglas y principios de comportamiento responsable de los Estados; medidas de fomento a la confianza; creación de capacidades; y perspectiva de género.</w:t>
      </w:r>
      <w:r w:rsidRPr="008850AE">
        <w:rPr>
          <w:rFonts w:ascii="Times New Roman" w:eastAsiaTheme="minorHAnsi" w:hAnsi="Times New Roman"/>
          <w:noProof/>
          <w:szCs w:val="22"/>
          <w:lang w:val="es-AR"/>
        </w:rPr>
        <w:t xml:space="preserve"> </w:t>
      </w:r>
      <w:r w:rsidRPr="008850AE">
        <w:rPr>
          <w:rFonts w:ascii="Times New Roman" w:eastAsiaTheme="minorHAnsi" w:hAnsi="Times New Roman"/>
          <w:szCs w:val="22"/>
          <w:lang w:val="es-AR"/>
        </w:rPr>
        <w:t xml:space="preserve"> </w:t>
      </w:r>
    </w:p>
    <w:p w14:paraId="2556230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748B95C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Solicitar que la SSM, a través del CICTE, convoque en 2024 a una reunión hemisférica de altas autoridades en materia de seguridad digital y tecnologías de la información y las comunicaciones con el fin de reflexionar sobre el panorama actual de amenazas cibernéticas y desarrollar una agenda regional en torno a la seguridad cibernética y la protección de infraestructura crítica.</w:t>
      </w:r>
      <w:r w:rsidRPr="008850AE">
        <w:rPr>
          <w:rFonts w:ascii="Times New Roman" w:eastAsiaTheme="minorHAnsi" w:hAnsi="Times New Roman"/>
          <w:noProof/>
          <w:szCs w:val="22"/>
          <w:lang w:val="es-AR"/>
        </w:rPr>
        <w:t xml:space="preserve"> </w:t>
      </w:r>
      <w:r w:rsidRPr="008850AE">
        <w:rPr>
          <w:rFonts w:ascii="Times New Roman" w:eastAsiaTheme="minorHAnsi" w:hAnsi="Times New Roman"/>
          <w:szCs w:val="22"/>
          <w:lang w:val="es-AR"/>
        </w:rPr>
        <w:t xml:space="preserve"> </w:t>
      </w:r>
    </w:p>
    <w:p w14:paraId="29FD7D8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US"/>
        </w:rPr>
      </w:pPr>
    </w:p>
    <w:p w14:paraId="7CC6AC70" w14:textId="77777777" w:rsidR="00567896" w:rsidRPr="008850AE" w:rsidRDefault="00567896" w:rsidP="005271BD">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noProof/>
          <w:szCs w:val="22"/>
          <w:u w:val="single"/>
          <w:lang w:val="en-US"/>
        </w:rPr>
      </w:pPr>
      <w:r w:rsidRPr="008850AE">
        <w:rPr>
          <w:rFonts w:ascii="Times New Roman" w:eastAsia="Times New Roman" w:hAnsi="Times New Roman"/>
          <w:noProof/>
          <w:szCs w:val="22"/>
          <w:u w:val="single"/>
          <w:lang w:val="en-US"/>
        </w:rPr>
        <w:t>Delincuencia organizada transnacional</w:t>
      </w:r>
    </w:p>
    <w:p w14:paraId="6CD24E8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n-US"/>
        </w:rPr>
      </w:pPr>
    </w:p>
    <w:p w14:paraId="5B1C7FD1" w14:textId="77777777" w:rsidR="00567896" w:rsidRPr="008850AE" w:rsidRDefault="00567896" w:rsidP="005271B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noProof/>
          <w:szCs w:val="22"/>
          <w:u w:val="single"/>
          <w:lang w:val="es-AR"/>
        </w:rPr>
      </w:pPr>
      <w:r w:rsidRPr="008850AE">
        <w:rPr>
          <w:rFonts w:ascii="Times New Roman" w:eastAsia="Times New Roman" w:hAnsi="Times New Roman"/>
          <w:noProof/>
          <w:szCs w:val="22"/>
          <w:u w:val="single"/>
          <w:lang w:val="es-AR"/>
        </w:rPr>
        <w:t>Lucha contra la delincuencia organizada transnacional</w:t>
      </w:r>
    </w:p>
    <w:p w14:paraId="6F6053D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5D7DFE1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szCs w:val="22"/>
          <w:lang w:val="es-419"/>
        </w:rPr>
        <w:t xml:space="preserve">Solicitar a la SSM que, a través del DDOT, preste asistencia técnica a los Estados Miembros que lo soliciten para: </w:t>
      </w:r>
    </w:p>
    <w:p w14:paraId="4589397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3C6EF2F5" w14:textId="77777777" w:rsidR="00567896" w:rsidRPr="008850AE" w:rsidRDefault="00567896" w:rsidP="005271BD">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419"/>
        </w:rPr>
      </w:pPr>
      <w:r w:rsidRPr="008850AE">
        <w:rPr>
          <w:rFonts w:ascii="Times New Roman" w:eastAsia="Times New Roman" w:hAnsi="Times New Roman"/>
          <w:szCs w:val="22"/>
          <w:lang w:val="es-419"/>
        </w:rPr>
        <w:t xml:space="preserve">mejorar o fortalecer las capacidades institucionales de la lucha contra la delincuencia organizada transnacional vinculada a la minería ilegal y al tráfico ilícito de metales preciosos, a la tala y al tráfico ilegal de madera, al tráfico </w:t>
      </w:r>
      <w:r w:rsidRPr="008850AE">
        <w:rPr>
          <w:rFonts w:ascii="Times New Roman" w:eastAsia="Times New Roman" w:hAnsi="Times New Roman"/>
          <w:szCs w:val="22"/>
          <w:lang w:val="es-419"/>
        </w:rPr>
        <w:lastRenderedPageBreak/>
        <w:t xml:space="preserve">ilícito de fauna y flora silvestres y sus productos derivados, así como a otras acciones de grupos delictivos que afecten el medio ambiente y la seguridad pública;   </w:t>
      </w:r>
    </w:p>
    <w:p w14:paraId="076B8197" w14:textId="77777777" w:rsidR="00567896" w:rsidRPr="008850AE" w:rsidRDefault="00567896" w:rsidP="005271BD">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419"/>
        </w:rPr>
      </w:pPr>
      <w:r w:rsidRPr="008850AE">
        <w:rPr>
          <w:rFonts w:ascii="Times New Roman" w:eastAsia="Times New Roman" w:hAnsi="Times New Roman"/>
          <w:szCs w:val="22"/>
          <w:lang w:val="es-419"/>
        </w:rPr>
        <w:t xml:space="preserve">apoyar el fortalecimiento de capacidades estatales para la implementación del Convenio de Minamata sobre el Mercurio de 2013, a efectos de promover más eficazmente la cooperación internacional en la materia. </w:t>
      </w:r>
      <w:r w:rsidRPr="008850AE">
        <w:rPr>
          <w:rFonts w:ascii="Times New Roman" w:eastAsia="Times New Roman" w:hAnsi="Times New Roman"/>
          <w:i/>
          <w:szCs w:val="22"/>
          <w:lang w:val="es-419"/>
        </w:rPr>
        <w:t xml:space="preserve">    </w:t>
      </w:r>
    </w:p>
    <w:p w14:paraId="4257368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26D2B2A1"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242424"/>
          <w:szCs w:val="22"/>
          <w:lang w:val="es-419"/>
        </w:rPr>
      </w:pPr>
      <w:r w:rsidRPr="008850AE">
        <w:rPr>
          <w:rFonts w:ascii="Times New Roman" w:eastAsiaTheme="minorHAnsi" w:hAnsi="Times New Roman"/>
          <w:szCs w:val="22"/>
          <w:lang w:val="es-419"/>
        </w:rPr>
        <w:t xml:space="preserve">Adoptar el Estatuto del Proceso de la RANDOT, documento </w:t>
      </w:r>
      <w:hyperlink r:id="rId30" w:history="1">
        <w:r w:rsidRPr="008850AE">
          <w:rPr>
            <w:rFonts w:ascii="Times New Roman" w:eastAsiaTheme="minorHAnsi" w:hAnsi="Times New Roman"/>
            <w:color w:val="0563C1" w:themeColor="hyperlink"/>
            <w:szCs w:val="22"/>
            <w:u w:val="single"/>
            <w:lang w:val="es-419"/>
          </w:rPr>
          <w:t>CP/CSH-2208/23</w:t>
        </w:r>
      </w:hyperlink>
      <w:r w:rsidRPr="008850AE">
        <w:rPr>
          <w:rFonts w:ascii="Times New Roman" w:eastAsiaTheme="minorHAnsi" w:hAnsi="Times New Roman"/>
          <w:color w:val="242424"/>
          <w:szCs w:val="22"/>
          <w:lang w:val="es-419"/>
        </w:rPr>
        <w:t xml:space="preserve">. </w:t>
      </w:r>
      <w:r w:rsidRPr="008850AE">
        <w:rPr>
          <w:rFonts w:ascii="Times New Roman" w:eastAsiaTheme="minorHAnsi" w:hAnsi="Times New Roman"/>
          <w:i/>
          <w:szCs w:val="22"/>
          <w:lang w:val="es-US"/>
        </w:rPr>
        <w:t xml:space="preserve">    </w:t>
      </w:r>
    </w:p>
    <w:p w14:paraId="7C1B9411"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242424"/>
          <w:szCs w:val="22"/>
          <w:lang w:val="es-419"/>
        </w:rPr>
      </w:pPr>
    </w:p>
    <w:p w14:paraId="490C3840"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szCs w:val="22"/>
          <w:lang w:val="es-419"/>
        </w:rPr>
        <w:t xml:space="preserve">Celebrar la Cuarta Reunión de Autoridades Nacionales en Materia de Delincuencia Organizada Transnacional (RANDOT IV) los días 19 y 20 de octubre de 2023 en la Sede de la Organización de los Estados Americanos en Washington, D. C. </w:t>
      </w:r>
      <w:r w:rsidRPr="008850AE">
        <w:rPr>
          <w:rFonts w:ascii="Times New Roman" w:eastAsiaTheme="minorHAnsi" w:hAnsi="Times New Roman"/>
          <w:i/>
          <w:szCs w:val="22"/>
          <w:lang w:val="es-419"/>
        </w:rPr>
        <w:t xml:space="preserve">     </w:t>
      </w:r>
    </w:p>
    <w:p w14:paraId="74D6D4A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242424"/>
          <w:szCs w:val="22"/>
          <w:lang w:val="es-419"/>
        </w:rPr>
      </w:pPr>
    </w:p>
    <w:p w14:paraId="70A7F51C"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szCs w:val="22"/>
          <w:lang w:val="es-419"/>
        </w:rPr>
        <w:t xml:space="preserve">Fortalecer integralmente los sistemas regionales y nacionales de prevención y combate a las finanzas ilícitas mediante la cooperación y asistencia internacional efectiva que ofrecen los acuerdos y mecanismos internacionales, como el Grupo de Expertos contra el Lavado de Activos (GELAVEX) de la OEA y el Grupo de Acción Financiera Internacional (GAFI). </w:t>
      </w:r>
      <w:r w:rsidRPr="008850AE">
        <w:rPr>
          <w:rFonts w:ascii="Times New Roman" w:eastAsiaTheme="minorHAnsi" w:hAnsi="Times New Roman"/>
          <w:i/>
          <w:szCs w:val="22"/>
          <w:lang w:val="es-419"/>
        </w:rPr>
        <w:t xml:space="preserve">    </w:t>
      </w:r>
    </w:p>
    <w:p w14:paraId="76731E17"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3956605A"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szCs w:val="22"/>
          <w:lang w:val="es-419"/>
        </w:rPr>
        <w:t xml:space="preserve">Promover, en el marco de las legislaciones nacionales y el derecho internacional, la recuperación de activos producto de la delincuencia organizada transnacional ubicados en las distintas jurisdicciones de los Estados miembros, particularmente aquellos asociados con el delito de corrupción, como pilar de los esfuerzos para proteger los sistemas financieros y democráticos de la región. </w:t>
      </w:r>
      <w:r w:rsidRPr="008850AE">
        <w:rPr>
          <w:rFonts w:ascii="Times New Roman" w:eastAsiaTheme="minorHAnsi" w:hAnsi="Times New Roman"/>
          <w:i/>
          <w:szCs w:val="22"/>
          <w:lang w:val="es-US"/>
        </w:rPr>
        <w:t xml:space="preserve">    </w:t>
      </w:r>
    </w:p>
    <w:p w14:paraId="41BB2A3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szCs w:val="22"/>
          <w:lang w:val="es-419"/>
        </w:rPr>
      </w:pPr>
    </w:p>
    <w:p w14:paraId="44508CA7"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szCs w:val="22"/>
          <w:lang w:val="es-419"/>
        </w:rPr>
        <w:t xml:space="preserve">Instruir a la Secretaría General que establezca un fondo fiduciario específico para apoyar a las actividades del GELAVEX. El fondo estará abierto a contribuciones voluntarias de parte de los Estados Miembros, observadores permanentes y la comunidad internacional. La Secretaría presentará un informe sobre el uso y los resultados de dichos fondos en función de las actividades llevadas a cabo en el marco del GELAVEX. </w:t>
      </w:r>
      <w:r w:rsidRPr="008850AE">
        <w:rPr>
          <w:rFonts w:ascii="Times New Roman" w:eastAsiaTheme="minorHAnsi" w:hAnsi="Times New Roman"/>
          <w:i/>
          <w:szCs w:val="22"/>
          <w:lang w:val="es-US"/>
        </w:rPr>
        <w:t xml:space="preserve">    </w:t>
      </w:r>
    </w:p>
    <w:p w14:paraId="6130AD5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2377F306" w14:textId="77777777" w:rsidR="00567896" w:rsidRPr="008850AE" w:rsidRDefault="00567896" w:rsidP="005271B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Esfuerzos de cooperación hemisférica para combatir la trata de personas</w:t>
      </w:r>
    </w:p>
    <w:p w14:paraId="4BB2FB0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2C55312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Adoptar el Tercer Plan de Trabajo para respuestas integrales a la trata de personas en el hemisferio occidental “Tercer Plan de Trabajo sobre la trata de personas,” contenido en el documento </w:t>
      </w:r>
      <w:hyperlink r:id="rId31" w:history="1">
        <w:r w:rsidRPr="008850AE">
          <w:rPr>
            <w:rFonts w:ascii="Times New Roman" w:eastAsiaTheme="minorHAnsi" w:hAnsi="Times New Roman"/>
            <w:color w:val="0563C1" w:themeColor="hyperlink"/>
            <w:szCs w:val="22"/>
            <w:u w:val="single"/>
            <w:lang w:val="es-419"/>
          </w:rPr>
          <w:t>CP/CSH-2209/23</w:t>
        </w:r>
      </w:hyperlink>
      <w:r w:rsidRPr="008850AE">
        <w:rPr>
          <w:rFonts w:ascii="Times New Roman" w:eastAsiaTheme="minorHAnsi" w:hAnsi="Times New Roman"/>
          <w:szCs w:val="22"/>
          <w:lang w:val="es-AR"/>
        </w:rPr>
        <w:t xml:space="preserve"> y solicitar a la Séptima Reunión de Autoridades Nacionales en Materia de Trata de Personas analizar vías para su implementación.  </w:t>
      </w:r>
    </w:p>
    <w:p w14:paraId="5B4C924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noProof/>
          <w:szCs w:val="22"/>
          <w:lang w:val="es-AR"/>
        </w:rPr>
      </w:pPr>
    </w:p>
    <w:p w14:paraId="23952642"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419"/>
        </w:rPr>
        <w:t xml:space="preserve">Solicitar a la SSM que continue apoyando los esfuerzos de los Estados Miembros de la OEA para prevenir, investigar y contrarrestar la actividad delictiva vinculada a la explotación de refugiados y migrantes en la región. </w:t>
      </w:r>
      <w:r w:rsidRPr="008850AE">
        <w:rPr>
          <w:rFonts w:ascii="Times New Roman" w:eastAsiaTheme="minorHAnsi" w:hAnsi="Times New Roman"/>
          <w:szCs w:val="22"/>
          <w:lang w:val="es-AR"/>
        </w:rPr>
        <w:t xml:space="preserve"> </w:t>
      </w:r>
    </w:p>
    <w:p w14:paraId="2BE971B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35BD4F9B"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szCs w:val="22"/>
          <w:lang w:val="es-419"/>
        </w:rPr>
        <w:t xml:space="preserve">Celebrar la VII Reunión de Autoridades Nacionales en Materia de Trata de Personas los días 6 y 7 de noviembre de 2023 en la Sede de la Organización de los Estados Americanos en Washington, D. C. </w:t>
      </w:r>
      <w:r w:rsidRPr="008850AE">
        <w:rPr>
          <w:rFonts w:ascii="Times New Roman" w:eastAsiaTheme="minorHAnsi" w:hAnsi="Times New Roman"/>
          <w:i/>
          <w:szCs w:val="22"/>
          <w:lang w:val="es-419"/>
        </w:rPr>
        <w:t xml:space="preserve">  </w:t>
      </w:r>
    </w:p>
    <w:p w14:paraId="3AA3AF0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szCs w:val="22"/>
          <w:lang w:val="es-419"/>
        </w:rPr>
      </w:pPr>
    </w:p>
    <w:p w14:paraId="347E381F" w14:textId="77777777" w:rsidR="00567896" w:rsidRPr="008850AE" w:rsidRDefault="00567896" w:rsidP="005271BD">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El tráfico ilícito de armas pequeñas y armas ligeras en todos sus aspectos</w:t>
      </w:r>
    </w:p>
    <w:p w14:paraId="693BC6E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354AEE0D"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Solicitar a la SSM que, a través del DSP y en el marco del Programa de Asistencia para el Control de Armas y Municiones (PACAM), que es un programa de carácter voluntario: </w:t>
      </w:r>
    </w:p>
    <w:p w14:paraId="5E6F134F" w14:textId="77777777" w:rsidR="00567896" w:rsidRPr="008850AE" w:rsidRDefault="00567896" w:rsidP="005271BD">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noProof/>
          <w:szCs w:val="22"/>
          <w:lang w:val="es-AR"/>
        </w:rPr>
      </w:pPr>
      <w:r w:rsidRPr="008850AE">
        <w:rPr>
          <w:rFonts w:ascii="Times New Roman" w:eastAsia="Times New Roman" w:hAnsi="Times New Roman"/>
          <w:noProof/>
          <w:szCs w:val="22"/>
          <w:lang w:val="es-AR"/>
        </w:rPr>
        <w:lastRenderedPageBreak/>
        <w:t xml:space="preserve">apoye en el desarrollo e implementación de la Hoja de Ruta Centroamericana para la Prevención del Tráfico y Proliferación Ilícita de Armas y Municiones en coordinación con el SICA y el Centro Regional de las Naciones Unidas para la Paz, el Desarme y el Desarrollo en América Latina y el Caribe (UNLIREC), que incluya la creación de un mecanismo de seguimiento para monitorear avances y promover la coordinacion efectiva entre los gobiernos, socios implementadores y donantes; </w:t>
      </w:r>
    </w:p>
    <w:p w14:paraId="6644A938" w14:textId="77777777" w:rsidR="00567896" w:rsidRPr="008850AE" w:rsidRDefault="00567896" w:rsidP="005271BD">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noProof/>
          <w:szCs w:val="22"/>
          <w:lang w:val="es-AR"/>
        </w:rPr>
      </w:pPr>
      <w:r w:rsidRPr="008850AE">
        <w:rPr>
          <w:rFonts w:ascii="Times New Roman" w:eastAsia="Times New Roman" w:hAnsi="Times New Roman"/>
          <w:noProof/>
          <w:szCs w:val="22"/>
          <w:lang w:val="es-AR"/>
        </w:rPr>
        <w:t>continue brindando asistencia técnica para implementar la  “Hoja de ruta para la implementación de las acciones prioritarias del Caribe sobre la proliferación ilícita de armas y municiones en el Caribe de manera sostenible para 2030;</w:t>
      </w:r>
    </w:p>
    <w:p w14:paraId="731CBC48" w14:textId="77777777" w:rsidR="00567896" w:rsidRPr="008850AE" w:rsidRDefault="00567896" w:rsidP="005271BD">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noProof/>
          <w:szCs w:val="22"/>
          <w:lang w:val="es-AR"/>
        </w:rPr>
      </w:pPr>
      <w:r w:rsidRPr="008850AE">
        <w:rPr>
          <w:rFonts w:ascii="Times New Roman" w:eastAsia="Times New Roman" w:hAnsi="Times New Roman"/>
          <w:noProof/>
          <w:szCs w:val="22"/>
          <w:lang w:val="es-AR"/>
        </w:rPr>
        <w:t>en coordinación con la Secretaría del CICTE, desarrolle y busque financiamiento para iniciativas que fortalezcan las capacidades institucionales del personal de control fronterizo para identificar, detectar e interceptar armas de fuego y municiones ilícitas en puertos y cruces fronterizos, considerando las disposiciones de la CIFTA y su legislación modelo; y</w:t>
      </w:r>
    </w:p>
    <w:p w14:paraId="3070086C" w14:textId="77777777" w:rsidR="00567896" w:rsidRPr="008850AE" w:rsidRDefault="00567896" w:rsidP="005271BD">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noProof/>
          <w:szCs w:val="22"/>
          <w:lang w:val="es-AR"/>
        </w:rPr>
      </w:pPr>
      <w:r w:rsidRPr="008850AE">
        <w:rPr>
          <w:rFonts w:ascii="Times New Roman" w:eastAsia="Times New Roman" w:hAnsi="Times New Roman"/>
          <w:noProof/>
          <w:szCs w:val="22"/>
          <w:lang w:val="es-AR"/>
        </w:rPr>
        <w:t>siga recaudando fondos y aumentando la contribución de los donantes a la prestación de asistencia técnica y material a los Estados Miembros que lo soliciten en materia de asistencia legislativa; en materia de armas de fuego; gestión de armas y municiones; y reducción y prevención de la violencia armada.</w:t>
      </w:r>
    </w:p>
    <w:p w14:paraId="54FFF139" w14:textId="047C7B31" w:rsidR="005271BD" w:rsidRPr="008850AE" w:rsidRDefault="005271B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heme="minorHAnsi" w:hAnsi="Times New Roman"/>
          <w:noProof/>
          <w:szCs w:val="22"/>
          <w:lang w:val="es-AR"/>
        </w:rPr>
      </w:pPr>
    </w:p>
    <w:p w14:paraId="79D5F750" w14:textId="77777777" w:rsidR="00567896" w:rsidRPr="008850AE" w:rsidRDefault="00567896" w:rsidP="005271BD">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u w:val="single"/>
          <w:lang w:val="es-AR"/>
        </w:rPr>
      </w:pPr>
      <w:r w:rsidRPr="008850AE">
        <w:rPr>
          <w:rFonts w:ascii="Times New Roman" w:eastAsia="Times New Roman" w:hAnsi="Times New Roman"/>
          <w:noProof/>
          <w:szCs w:val="22"/>
          <w:u w:val="single"/>
          <w:lang w:val="es-AR"/>
        </w:rPr>
        <w:t>Preocupaciones y desafíos de seguridad regional y especializados</w:t>
      </w:r>
    </w:p>
    <w:p w14:paraId="207DAF9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noProof/>
          <w:szCs w:val="22"/>
          <w:u w:val="single"/>
          <w:lang w:val="es-AR"/>
        </w:rPr>
      </w:pPr>
    </w:p>
    <w:p w14:paraId="10C56974" w14:textId="77777777" w:rsidR="00567896" w:rsidRPr="008850AE" w:rsidRDefault="00567896" w:rsidP="005271BD">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Preocupaciones en materia de seguridad de los Estados miembros del Sistema de la Integración Centroamericana (SICA)</w:t>
      </w:r>
    </w:p>
    <w:p w14:paraId="006B52D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3055074D"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i/>
          <w:szCs w:val="22"/>
          <w:lang w:val="es-AR"/>
        </w:rPr>
      </w:pPr>
      <w:r w:rsidRPr="008850AE">
        <w:rPr>
          <w:rFonts w:ascii="Times New Roman" w:eastAsiaTheme="minorHAnsi" w:hAnsi="Times New Roman"/>
          <w:szCs w:val="22"/>
          <w:lang w:val="es-AR"/>
        </w:rPr>
        <w:t xml:space="preserve">Solicitar a la Secretaría de Seguridad Multidimensional (SSM) que en el marco de los resultados de la Sesión sobre las Preocupaciones en Materia de Seguridad de los Estados miembros del SICA, celebrada el 30 de mayo del 2023: </w:t>
      </w:r>
    </w:p>
    <w:p w14:paraId="4905D39D" w14:textId="77777777" w:rsidR="00567896" w:rsidRPr="008850AE" w:rsidRDefault="00567896" w:rsidP="005271BD">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AR"/>
        </w:rPr>
      </w:pPr>
      <w:r w:rsidRPr="008850AE">
        <w:rPr>
          <w:rFonts w:ascii="Times New Roman" w:eastAsia="Times New Roman" w:hAnsi="Times New Roman"/>
          <w:noProof/>
          <w:szCs w:val="22"/>
          <w:lang w:val="es-AR"/>
        </w:rPr>
        <w:t>encomiende a</w:t>
      </w:r>
      <w:r w:rsidRPr="008850AE">
        <w:rPr>
          <w:rFonts w:ascii="Times New Roman" w:eastAsia="Times New Roman" w:hAnsi="Times New Roman"/>
          <w:szCs w:val="22"/>
          <w:lang w:val="es-AR"/>
        </w:rPr>
        <w:t xml:space="preserve"> la Secretaría Ejecutiva del CICTE</w:t>
      </w:r>
      <w:r w:rsidRPr="008850AE">
        <w:rPr>
          <w:rFonts w:ascii="Times New Roman" w:eastAsia="Times New Roman" w:hAnsi="Times New Roman"/>
          <w:noProof/>
          <w:szCs w:val="22"/>
          <w:lang w:val="es-AR"/>
        </w:rPr>
        <w:t xml:space="preserve"> que continue apoyando</w:t>
      </w:r>
      <w:r w:rsidRPr="008850AE">
        <w:rPr>
          <w:rFonts w:ascii="Times New Roman" w:eastAsia="Times New Roman" w:hAnsi="Times New Roman"/>
          <w:szCs w:val="22"/>
          <w:lang w:val="es-AR"/>
        </w:rPr>
        <w:t xml:space="preserve"> a los Estados de la subregión que lo requieran, en temas de infraestructura crítica, ciberdiplomacia y en cualquier otra iniciativa que contribuya a fortalecer las capacidades cibernéticas de la </w:t>
      </w:r>
      <w:r w:rsidRPr="008850AE">
        <w:rPr>
          <w:rFonts w:ascii="Times New Roman" w:eastAsia="Times New Roman" w:hAnsi="Times New Roman"/>
          <w:noProof/>
          <w:szCs w:val="22"/>
          <w:lang w:val="es-AR"/>
        </w:rPr>
        <w:t>subregión</w:t>
      </w:r>
      <w:r w:rsidRPr="008850AE">
        <w:rPr>
          <w:rFonts w:ascii="Times New Roman" w:eastAsia="Times New Roman" w:hAnsi="Times New Roman"/>
          <w:szCs w:val="22"/>
          <w:lang w:val="es-AR"/>
        </w:rPr>
        <w:t xml:space="preserve">; </w:t>
      </w:r>
    </w:p>
    <w:p w14:paraId="7F940DAD" w14:textId="77777777" w:rsidR="00567896" w:rsidRPr="008850AE" w:rsidRDefault="00567896" w:rsidP="005271BD">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AR"/>
        </w:rPr>
      </w:pPr>
      <w:r w:rsidRPr="008850AE">
        <w:rPr>
          <w:rFonts w:ascii="Times New Roman" w:eastAsia="Times New Roman" w:hAnsi="Times New Roman"/>
          <w:noProof/>
          <w:szCs w:val="22"/>
          <w:lang w:val="es-AR"/>
        </w:rPr>
        <w:t>encomiende al</w:t>
      </w:r>
      <w:r w:rsidRPr="008850AE">
        <w:rPr>
          <w:rFonts w:ascii="Times New Roman" w:eastAsia="Times New Roman" w:hAnsi="Times New Roman"/>
          <w:szCs w:val="22"/>
          <w:lang w:val="es-AR"/>
        </w:rPr>
        <w:t xml:space="preserve"> DSP </w:t>
      </w:r>
      <w:r w:rsidRPr="008850AE">
        <w:rPr>
          <w:rFonts w:ascii="Times New Roman" w:eastAsia="Times New Roman" w:hAnsi="Times New Roman"/>
          <w:noProof/>
          <w:szCs w:val="22"/>
          <w:lang w:val="es-AR"/>
        </w:rPr>
        <w:t>que,</w:t>
      </w:r>
      <w:r w:rsidRPr="008850AE">
        <w:rPr>
          <w:rFonts w:ascii="Times New Roman" w:eastAsia="Times New Roman" w:hAnsi="Times New Roman"/>
          <w:szCs w:val="22"/>
          <w:lang w:val="es-AR"/>
        </w:rPr>
        <w:t xml:space="preserve"> una vez aprobada la Hoja de Ruta Centroamericana para la Prevención del Tráfico y Proliferación Ilícita de Armas y Municiones, </w:t>
      </w:r>
      <w:r w:rsidRPr="008850AE">
        <w:rPr>
          <w:rFonts w:ascii="Times New Roman" w:eastAsia="Times New Roman" w:hAnsi="Times New Roman"/>
          <w:noProof/>
          <w:szCs w:val="22"/>
          <w:lang w:val="es-AR"/>
        </w:rPr>
        <w:t xml:space="preserve">organice </w:t>
      </w:r>
      <w:r w:rsidRPr="008850AE">
        <w:rPr>
          <w:rFonts w:ascii="Times New Roman" w:eastAsia="Times New Roman" w:hAnsi="Times New Roman"/>
          <w:szCs w:val="22"/>
          <w:lang w:val="es-AR"/>
        </w:rPr>
        <w:t>una reunión de intercambio de experiencias para identificar potenciales aspectos de colaboración entre los Puntos de Contacto de los procesos de las Hojas de Ruta Centroamericana y del Caribe, en coordinación con el Centro Regional de las Naciones Unidas para la Paz, el Desarme y el Desarrollo en América Latina y el Caribe (UNLIREC), CARICOM IMPACS, y SICA;</w:t>
      </w:r>
    </w:p>
    <w:p w14:paraId="6DDDB40F" w14:textId="77777777" w:rsidR="00567896" w:rsidRPr="008850AE" w:rsidRDefault="00567896" w:rsidP="005271BD">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AR"/>
        </w:rPr>
      </w:pPr>
      <w:r w:rsidRPr="008850AE">
        <w:rPr>
          <w:rFonts w:ascii="Times New Roman" w:eastAsia="Times New Roman" w:hAnsi="Times New Roman"/>
          <w:szCs w:val="22"/>
          <w:lang w:val="es-AR"/>
        </w:rPr>
        <w:t>solicite a la CICAD que continue apoyando los esfuerzos de los Estados Miembros del SICA para contrarrestar el tráfico ilícito de drogas en pequeñas cantidades, incluyendo el intercambio interinstitucional de información a nivel nacional para comprender mejor su alcance y sus efectos adversos sobre la salud pública, la economía, la cohesión social y la seguridad ciudadana; y</w:t>
      </w:r>
      <w:r w:rsidRPr="008850AE">
        <w:rPr>
          <w:rFonts w:ascii="Times New Roman" w:eastAsia="Times New Roman" w:hAnsi="Times New Roman"/>
          <w:szCs w:val="22"/>
          <w:lang w:val="es-ES_tradnl"/>
        </w:rPr>
        <w:t xml:space="preserve"> </w:t>
      </w:r>
    </w:p>
    <w:p w14:paraId="6D519A5C" w14:textId="77777777" w:rsidR="00567896" w:rsidRPr="008850AE" w:rsidRDefault="00567896" w:rsidP="005271BD">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AR"/>
        </w:rPr>
      </w:pPr>
      <w:r w:rsidRPr="008850AE">
        <w:rPr>
          <w:rFonts w:ascii="Times New Roman" w:eastAsia="Times New Roman" w:hAnsi="Times New Roman"/>
          <w:szCs w:val="22"/>
          <w:lang w:val="es-AR"/>
        </w:rPr>
        <w:t xml:space="preserve">encomiende al DDOT que continue apoyando los esfuerzos de los Estados de la subregión para la prevención y el combate contra la delincuencia organizada transnacional, brindando asistencia técnica para el fortalecimiento de las </w:t>
      </w:r>
      <w:r w:rsidRPr="008850AE">
        <w:rPr>
          <w:rFonts w:ascii="Times New Roman" w:eastAsia="Times New Roman" w:hAnsi="Times New Roman"/>
          <w:szCs w:val="22"/>
          <w:lang w:val="es-AR"/>
        </w:rPr>
        <w:lastRenderedPageBreak/>
        <w:t>capacidades institucionales para apoyar la implementación de la Convención de las Naciones Unidas contra la Delincuencia Organizada Transnacional; para la recuperación de activos, así como para la lucha contra el blanqueo de capitales y los delitos que afectan el medio ambiente; y propiciar la aplicación de técnicas especiales de investigación aplicadas a la persecución de todos estos delitos.</w:t>
      </w:r>
    </w:p>
    <w:p w14:paraId="6E9B9F7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6340EB7F" w14:textId="77777777" w:rsidR="00567896" w:rsidRPr="008850AE" w:rsidRDefault="00567896" w:rsidP="005271BD">
      <w:pPr>
        <w:keepNext/>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noProof/>
          <w:szCs w:val="22"/>
          <w:u w:val="single"/>
          <w:lang w:val="es-AR"/>
        </w:rPr>
      </w:pPr>
      <w:bookmarkStart w:id="52" w:name="_Hlk115021036"/>
      <w:r w:rsidRPr="008850AE">
        <w:rPr>
          <w:rFonts w:ascii="Times New Roman" w:eastAsia="Times New Roman" w:hAnsi="Times New Roman"/>
          <w:noProof/>
          <w:szCs w:val="22"/>
          <w:u w:val="single"/>
          <w:lang w:val="es-AR"/>
        </w:rPr>
        <w:t>Preocupaciones especiales de seguridad de los pequeños Estados insulares y de zonas costeras bajas en desarrollo del Caribe</w:t>
      </w:r>
      <w:bookmarkEnd w:id="52"/>
    </w:p>
    <w:p w14:paraId="4C97568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p>
    <w:p w14:paraId="64E0633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US"/>
        </w:rPr>
      </w:pPr>
      <w:r w:rsidRPr="008850AE">
        <w:rPr>
          <w:rFonts w:ascii="Times New Roman" w:eastAsiaTheme="minorHAnsi" w:hAnsi="Times New Roman"/>
          <w:szCs w:val="22"/>
          <w:lang w:val="es-US"/>
        </w:rPr>
        <w:t xml:space="preserve">Instar a los Estados Miembros a que sigan intensificando sus esfuerzos para prevenir y combatir el tráfico ilícito de armas de fuego y municiones en los pequeños Estados insulares y de zonas costeras bajas en desarrollo del Caribe, reconociendo las graves repercusiones de dichas actividades en la seguridad, la estabilidad y el desarrollo sostenible de la región. </w:t>
      </w:r>
      <w:r w:rsidRPr="008850AE">
        <w:rPr>
          <w:rFonts w:ascii="Times New Roman" w:eastAsiaTheme="minorHAnsi" w:hAnsi="Times New Roman"/>
          <w:i/>
          <w:szCs w:val="22"/>
          <w:lang w:val="es-US"/>
        </w:rPr>
        <w:t xml:space="preserve">     </w:t>
      </w:r>
    </w:p>
    <w:p w14:paraId="0F4C43A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419"/>
        </w:rPr>
      </w:pPr>
    </w:p>
    <w:p w14:paraId="7BCD0AE0"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US"/>
        </w:rPr>
      </w:pPr>
      <w:r w:rsidRPr="008850AE">
        <w:rPr>
          <w:rFonts w:ascii="Times New Roman" w:eastAsiaTheme="minorHAnsi" w:hAnsi="Times New Roman"/>
          <w:szCs w:val="22"/>
          <w:lang w:val="es-US"/>
        </w:rPr>
        <w:t xml:space="preserve">Continuar instando a los Estados Miembros a que sigan reforzando un enfoque global y coordinado de la cooperación hemisférica que promueva un sólido intercambio de información e inteligencia, la colaboración en materia de aplicación de la ley e iniciativas de desarrollo de capacidades institucionales, con el objetivo de hacer frente a los complejos retos que plantean el tráfico ilícito de armas de fuego y municiones y la delincuencia organizada transnacional en el Caribe. </w:t>
      </w:r>
      <w:r w:rsidRPr="008850AE">
        <w:rPr>
          <w:rFonts w:ascii="Times New Roman" w:eastAsiaTheme="minorHAnsi" w:hAnsi="Times New Roman"/>
          <w:i/>
          <w:szCs w:val="22"/>
          <w:lang w:val="es-US"/>
        </w:rPr>
        <w:t xml:space="preserve">  </w:t>
      </w:r>
    </w:p>
    <w:p w14:paraId="04273B1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szCs w:val="22"/>
        </w:rPr>
      </w:pPr>
    </w:p>
    <w:p w14:paraId="7011F99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US"/>
        </w:rPr>
      </w:pPr>
      <w:r w:rsidRPr="008850AE">
        <w:rPr>
          <w:rFonts w:ascii="Times New Roman" w:eastAsiaTheme="minorHAnsi" w:hAnsi="Times New Roman"/>
          <w:szCs w:val="22"/>
          <w:lang w:val="es-US"/>
        </w:rPr>
        <w:t xml:space="preserve">Instar a los Estados Miembros a que, en colaboración con la Secretaría General y las organizaciones regionales pertinentes, en particular el CARICOM-IMPACS y el RSS, desarrollen, integren e implementen los acuerdos, tratados, instrumentos y estrategias existentes para prevenir y combatir el tráfico ilícito de armas de fuego y municiones en el Caribe, y que apoyen y refuercen las capacidades de aplicación de la ley, los mecanismos de seguridad fronteriza y los esfuerzos de cooperación regional para desmantelar estas redes de tráfico, prevenir el tráfico ilícito de armas de fuego y municiones y promover la seguridad y la resiliencia en la región. </w:t>
      </w:r>
      <w:r w:rsidRPr="008850AE">
        <w:rPr>
          <w:rFonts w:ascii="Times New Roman" w:eastAsiaTheme="minorHAnsi" w:hAnsi="Times New Roman"/>
          <w:i/>
          <w:szCs w:val="22"/>
          <w:lang w:val="es-US"/>
        </w:rPr>
        <w:t xml:space="preserve">     </w:t>
      </w:r>
    </w:p>
    <w:p w14:paraId="7CA08D0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US"/>
        </w:rPr>
      </w:pPr>
    </w:p>
    <w:p w14:paraId="364E9BC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b/>
          <w:szCs w:val="22"/>
          <w:lang w:val="es-US"/>
        </w:rPr>
      </w:pPr>
      <w:r w:rsidRPr="008850AE">
        <w:rPr>
          <w:rFonts w:ascii="Times New Roman" w:eastAsiaTheme="minorHAnsi" w:hAnsi="Times New Roman"/>
          <w:szCs w:val="22"/>
          <w:lang w:val="es-US"/>
        </w:rPr>
        <w:t>Hacer un llamamiento a la Secretaría General, a través de la SSM, y a la JID para que, en colaboración con CARICOM IMPACS y el Sistema de Seguridad Regional (SSR), aumente la prestación de asistencia técnica, los programas de desarrollo de capacidades y el intercambio de mejores prácticas a los pequeños Estados insulares y de zonas costeras bajas del Caribe que soliciten dicho apoyo para mejorar sus capacidades para detectar, investigar y perseguir el tráfico ilícito de armas de fuego y municiones y las actividades delictivas transnacionales conexas, promoviendo al mismo tiempo la cooperación y el intercambio de información entre los organismos del orden público de la región.</w:t>
      </w:r>
    </w:p>
    <w:p w14:paraId="00BC277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b/>
          <w:szCs w:val="22"/>
          <w:lang w:val="es-US"/>
        </w:rPr>
      </w:pPr>
    </w:p>
    <w:p w14:paraId="4D4212A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US"/>
        </w:rPr>
      </w:pPr>
      <w:r w:rsidRPr="008850AE">
        <w:rPr>
          <w:rFonts w:ascii="Times New Roman" w:eastAsiaTheme="minorHAnsi" w:hAnsi="Times New Roman"/>
          <w:szCs w:val="22"/>
          <w:lang w:val="es-US"/>
        </w:rPr>
        <w:t xml:space="preserve">Respaldar la colaboración continua entre la SSM, UNLIREC e IMPACS CARICOM, por conducto del DSP y en el marco del OAS PACAM, y proporcionar un apoyo sostenido a la “Hoja de Ruta para implementar las acciones prioritarias del Caribe sobre la proliferación ilícita de armas y municiones en todo el Caribe de manera sostenible para 2030”, centrándose en la mejora de las capacidades regionales para prevenir, combatir y erradicar el tráfico ilícito de armas de fuego y municiones y fomentando un entorno seguro y estable que propicie la resiliencia social, económica y medioambiental/climática, y alcanzar las metas de desarrollo sostenible, en los pequeños Estados insulares y de zonas costeras bajas en desarrollo del Caribe. </w:t>
      </w:r>
    </w:p>
    <w:p w14:paraId="7AD3AE58" w14:textId="68D7945D"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25D46B6B" w14:textId="6A3217A0" w:rsidR="00567896" w:rsidRPr="008850AE" w:rsidRDefault="00567896" w:rsidP="005271BD">
      <w:pPr>
        <w:keepNext/>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noProof/>
          <w:szCs w:val="22"/>
          <w:lang w:val="es-419"/>
        </w:rPr>
      </w:pPr>
      <w:r w:rsidRPr="008850AE">
        <w:rPr>
          <w:rFonts w:ascii="Times New Roman" w:eastAsia="Times New Roman" w:hAnsi="Times New Roman"/>
          <w:noProof/>
          <w:szCs w:val="22"/>
          <w:u w:val="single"/>
          <w:lang w:val="es-AR"/>
        </w:rPr>
        <w:lastRenderedPageBreak/>
        <w:t>Implicaciones del cambio climático para la seguridad</w:t>
      </w:r>
      <w:r w:rsidR="00086A89" w:rsidRPr="00086A89">
        <w:rPr>
          <w:rFonts w:ascii="Times New Roman" w:eastAsia="Times New Roman" w:hAnsi="Times New Roman"/>
          <w:noProof/>
          <w:szCs w:val="22"/>
          <w:lang w:val="es-AR"/>
        </w:rPr>
        <w:t xml:space="preserve"> </w:t>
      </w:r>
      <w:r w:rsidRPr="008850AE">
        <w:rPr>
          <w:rFonts w:ascii="Times New Roman" w:eastAsia="Times New Roman" w:hAnsi="Times New Roman"/>
          <w:noProof/>
          <w:szCs w:val="22"/>
          <w:u w:val="single"/>
          <w:vertAlign w:val="superscript"/>
          <w:lang w:val="es-AR"/>
        </w:rPr>
        <w:footnoteReference w:id="33"/>
      </w:r>
      <w:r w:rsidRPr="008850AE">
        <w:rPr>
          <w:rFonts w:ascii="Times New Roman" w:eastAsia="Times New Roman" w:hAnsi="Times New Roman"/>
          <w:noProof/>
          <w:szCs w:val="22"/>
          <w:lang w:val="es-AR"/>
        </w:rPr>
        <w:t>/</w:t>
      </w:r>
    </w:p>
    <w:p w14:paraId="6129AEA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US"/>
        </w:rPr>
      </w:pPr>
    </w:p>
    <w:p w14:paraId="171F15A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US"/>
        </w:rPr>
      </w:pPr>
      <w:r w:rsidRPr="008850AE">
        <w:rPr>
          <w:rFonts w:ascii="Times New Roman" w:eastAsiaTheme="minorHAnsi" w:hAnsi="Times New Roman"/>
          <w:szCs w:val="22"/>
          <w:lang w:val="es-US"/>
        </w:rPr>
        <w:t xml:space="preserve">Solicitar que el Grupo de Trabajo de la CSH establecido cumpla sus mandados a fin de que, en colaboración con la SSM, la SEDI y la JID, elabore un plan de acción y un proceso de gestión de programas para apoyar a los Estados Miembros que soliciten asistencia técnica y asesoramiento de conformidad con el párrafo operativo #56 de la resolución AG/RES. 2986 (LII-O/22).   </w:t>
      </w:r>
    </w:p>
    <w:p w14:paraId="7B5EADCC" w14:textId="77777777" w:rsidR="00565D98" w:rsidRPr="008850AE" w:rsidRDefault="00565D98"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lang w:val="es-US"/>
        </w:rPr>
      </w:pPr>
    </w:p>
    <w:p w14:paraId="469EA0A7" w14:textId="77777777" w:rsidR="00567896" w:rsidRPr="008850AE" w:rsidRDefault="00567896" w:rsidP="005271BD">
      <w:pPr>
        <w:keepNext/>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AR"/>
        </w:rPr>
      </w:pPr>
      <w:r w:rsidRPr="008850AE">
        <w:rPr>
          <w:rFonts w:ascii="Times New Roman" w:eastAsia="Times New Roman" w:hAnsi="Times New Roman"/>
          <w:szCs w:val="22"/>
          <w:u w:val="single"/>
          <w:lang w:val="es-AR"/>
        </w:rPr>
        <w:t>Pesca Ilegal No Declarada y No Reglamentada (INDNR)</w:t>
      </w:r>
    </w:p>
    <w:p w14:paraId="4E85FE8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US"/>
        </w:rPr>
      </w:pPr>
    </w:p>
    <w:p w14:paraId="0583904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MX"/>
        </w:rPr>
      </w:pPr>
      <w:r w:rsidRPr="008850AE">
        <w:rPr>
          <w:rFonts w:ascii="Times New Roman" w:eastAsiaTheme="minorHAnsi" w:hAnsi="Times New Roman"/>
          <w:szCs w:val="22"/>
          <w:lang w:val="es-MX"/>
        </w:rPr>
        <w:t>Solicitar a la Secretaría de Seguridad Multidimensional (SSM) que, en coordinación con órganos, organismos y entidades pertinentes de la OEA, como la Junta Interamericana de Defensa, y subregionales, como CARICOM IMPACS y la Comisión Permanente del Pacífico Sur (CPPS), según corresponda, preste asistencia técnica a los Estados Miembros que así lo soliciten para mejorar o fortalecer las capacidades institucionales a fin de combatir la pesca ilegal, no declarada y no reglamentada, en particular lo relativo a delitos en el sector pesquero.</w:t>
      </w:r>
    </w:p>
    <w:p w14:paraId="23422BC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MX"/>
        </w:rPr>
      </w:pPr>
    </w:p>
    <w:p w14:paraId="3C96A8DE" w14:textId="77777777" w:rsidR="00567896" w:rsidRPr="008850AE" w:rsidRDefault="00567896" w:rsidP="005271BD">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noProof/>
          <w:szCs w:val="22"/>
          <w:u w:val="single"/>
          <w:lang w:val="en-US"/>
        </w:rPr>
      </w:pPr>
      <w:r w:rsidRPr="008850AE">
        <w:rPr>
          <w:rFonts w:ascii="Times New Roman" w:eastAsia="Times New Roman" w:hAnsi="Times New Roman"/>
          <w:noProof/>
          <w:szCs w:val="22"/>
          <w:u w:val="single"/>
          <w:lang w:val="en-US"/>
        </w:rPr>
        <w:t>Instituciones e instrumentos interamericanos</w:t>
      </w:r>
    </w:p>
    <w:p w14:paraId="7AD9273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77C319C9" w14:textId="77777777" w:rsidR="00567896" w:rsidRPr="008850AE" w:rsidRDefault="00567896" w:rsidP="005271BD">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es-AR"/>
        </w:rPr>
      </w:pPr>
      <w:r w:rsidRPr="008850AE">
        <w:rPr>
          <w:rFonts w:ascii="Times New Roman" w:eastAsia="Times New Roman" w:hAnsi="Times New Roman"/>
          <w:noProof/>
          <w:szCs w:val="22"/>
          <w:u w:val="single"/>
          <w:lang w:val="es-AR"/>
        </w:rPr>
        <w:t>Instrumentos</w:t>
      </w:r>
      <w:r w:rsidRPr="008850AE">
        <w:rPr>
          <w:rFonts w:ascii="Times New Roman" w:eastAsia="Times New Roman" w:hAnsi="Times New Roman"/>
          <w:szCs w:val="22"/>
          <w:u w:val="single"/>
          <w:lang w:val="es-AR"/>
        </w:rPr>
        <w:t xml:space="preserve"> interamericanos</w:t>
      </w:r>
    </w:p>
    <w:p w14:paraId="12C130E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419"/>
        </w:rPr>
      </w:pPr>
    </w:p>
    <w:p w14:paraId="187EC626" w14:textId="77777777" w:rsidR="00567896" w:rsidRPr="008850AE" w:rsidRDefault="00567896" w:rsidP="005271BD">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u w:val="single"/>
          <w:lang w:val="es-AR"/>
        </w:rPr>
      </w:pPr>
      <w:r w:rsidRPr="008850AE">
        <w:rPr>
          <w:rFonts w:ascii="Times New Roman" w:eastAsia="Times New Roman" w:hAnsi="Times New Roman"/>
          <w:szCs w:val="22"/>
          <w:u w:val="single"/>
          <w:lang w:val="es-AR"/>
        </w:rPr>
        <w:t>Convención Interamericana contra el Terrorismo</w:t>
      </w:r>
      <w:r w:rsidRPr="008850AE">
        <w:rPr>
          <w:rFonts w:ascii="Times New Roman" w:eastAsia="Times New Roman" w:hAnsi="Times New Roman"/>
          <w:szCs w:val="22"/>
          <w:lang w:val="es-AR"/>
        </w:rPr>
        <w:t xml:space="preserve"> </w:t>
      </w:r>
    </w:p>
    <w:p w14:paraId="52844F4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heme="minorHAnsi" w:hAnsi="Times New Roman"/>
          <w:szCs w:val="22"/>
          <w:bdr w:val="none" w:sz="0" w:space="0" w:color="auto" w:frame="1"/>
          <w:lang w:val="es-419"/>
        </w:rPr>
      </w:pPr>
    </w:p>
    <w:p w14:paraId="38E369A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Solicitar que los Estados Miembros de la OEA implementen la Declaración Final (OEA/Ser.K/L.1/RCEPTER/DEC. 1/22) y las Recomendaciones (OEA/Ser.K/L.1/RCEPTER/doc.5/22</w:t>
      </w:r>
      <w:r w:rsidRPr="008850AE">
        <w:rPr>
          <w:rFonts w:ascii="Times New Roman" w:eastAsiaTheme="minorHAnsi" w:hAnsi="Times New Roman"/>
          <w:szCs w:val="22"/>
          <w:lang w:val="es-419"/>
        </w:rPr>
        <w:t>)</w:t>
      </w:r>
      <w:r w:rsidRPr="008850AE">
        <w:rPr>
          <w:rFonts w:ascii="Times New Roman" w:eastAsiaTheme="minorHAnsi" w:hAnsi="Times New Roman"/>
          <w:szCs w:val="22"/>
          <w:lang w:val="es-AR"/>
        </w:rPr>
        <w:t xml:space="preserve"> emitidas por los Estados Parte de la Convención Interamericana contra el Terrorismo el 12 de septiembre de 2022.  </w:t>
      </w:r>
    </w:p>
    <w:p w14:paraId="075A2C3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u w:val="single"/>
          <w:lang w:val="es-AR"/>
        </w:rPr>
      </w:pPr>
    </w:p>
    <w:p w14:paraId="295E8143" w14:textId="77777777" w:rsidR="00567896" w:rsidRPr="008850AE" w:rsidRDefault="00567896" w:rsidP="005271BD">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i/>
          <w:szCs w:val="22"/>
          <w:lang w:val="es-AR"/>
        </w:rPr>
      </w:pPr>
      <w:r w:rsidRPr="008850AE">
        <w:rPr>
          <w:rFonts w:ascii="Times New Roman" w:eastAsia="Times New Roman" w:hAnsi="Times New Roman"/>
          <w:szCs w:val="22"/>
          <w:u w:val="single"/>
          <w:lang w:val="es-AR"/>
        </w:rPr>
        <w:t>Convención Interamericana contra la Fabricación y el Tráfico Ilícitos de Armas de Fuego, Municiones, Explosivos y Otros Materiales Relacionados (CIFTA)</w:t>
      </w:r>
      <w:r w:rsidRPr="008850AE">
        <w:rPr>
          <w:rFonts w:ascii="Times New Roman" w:eastAsia="Times New Roman" w:hAnsi="Times New Roman"/>
          <w:szCs w:val="22"/>
          <w:u w:val="single"/>
          <w:vertAlign w:val="superscript"/>
          <w:lang w:val="es-AR"/>
        </w:rPr>
        <w:footnoteReference w:id="34"/>
      </w:r>
      <w:r w:rsidRPr="008850AE">
        <w:rPr>
          <w:rFonts w:ascii="Times New Roman" w:eastAsia="Times New Roman" w:hAnsi="Times New Roman"/>
          <w:szCs w:val="22"/>
          <w:u w:val="single"/>
          <w:vertAlign w:val="superscript"/>
          <w:lang w:val="es-AR"/>
        </w:rPr>
        <w:t>/</w:t>
      </w:r>
    </w:p>
    <w:p w14:paraId="2991ADE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szCs w:val="22"/>
          <w:lang w:val="es-419"/>
        </w:rPr>
      </w:pPr>
    </w:p>
    <w:p w14:paraId="54CA149E"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Solicitar al Departamento de Seguridad Pública que informe sobre el estado de implementación del “Sistema de Inventario de Armas y Municiones (SAM)” y del “Mecanismo de Comunicación Regional sobre Transferencias Lícitas de Armas y Municiones MCTA)”, y solicitar a la Secretaría Técnica de la CIFTA que, en el marco del desarrollo e implementación del Estudio Hemisférico sobre Tráfico Ilícito de Armas y Municiones, compare el Reglamento Modelo para el Control del Tráfico Internacional de Armas de Fuego, sus Partes y Componentes y Municiones de la CIFTA y las directrices establecidas en el módulo correspondiente del Modular Small-arms-control Implementation Compendium (MOSAIC) de Naciones Unidas, incluyendo las recomendaciones pertinentes para armonizar las herramientas a nivel interamericano.  </w:t>
      </w:r>
    </w:p>
    <w:p w14:paraId="6785E217"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lang w:val="es-AR"/>
        </w:rPr>
      </w:pPr>
    </w:p>
    <w:p w14:paraId="163F6D6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Instruir al Departamento de Seguridad Pública que, en coordinación con los Estados Parte de la CIFTA y consulta con la Junta Interamericana de Defensa (JID) y organizaciones expertas que sean pertinentes, elabore un Manual de Procedimientos Operativos para la Destrucción de Armas Pequeñas y Armas Ligeras (APAL), y un Manual de Procedimientos Operativos para la Seguridad </w:t>
      </w:r>
      <w:r w:rsidRPr="008850AE">
        <w:rPr>
          <w:rFonts w:ascii="Times New Roman" w:eastAsiaTheme="minorHAnsi" w:hAnsi="Times New Roman"/>
          <w:szCs w:val="22"/>
          <w:lang w:val="es-AR"/>
        </w:rPr>
        <w:lastRenderedPageBreak/>
        <w:t xml:space="preserve">Física y Gestión de Arsenales, que consideren los estándares internacionales existentes, las buenas prácticas y normativas nacionales, y la experiencia del Programa de Asistencia para el Control de Armas y Municiones (PACAM) en la región, y que someta a la consideración del Comité Consultivo de la CIFTA para su integración a los documentos complementarios de la CIFTA, de uso voluntario por los Estados Parte de la CIFTA.  </w:t>
      </w:r>
    </w:p>
    <w:p w14:paraId="1A54516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2FC469A3"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Exhortar a los Estados Miembros a que continúen analizando la vinculación entre la fabricación, comercialización y el tráfico ilícito de armas de fuego, municiones, explosivos y otros materiales relacionados y las múltiples expresiones de la delincuencia organizada nacional y transnacional, el fortalecimiento de los mecanismos de fiscalización y control de los materiales alcanzados por la presente Convención, así como las actividades de las empresas fabricantes, exportadores, comercializadoras privadas de armas, y sus efectos en los derechos humanos, durante la vigésima cuarta reunión ordinaria del Comité Consultivo de la CIFTA y la VI Conferencia de los Estados Parte de la CIFTA.</w:t>
      </w:r>
      <w:r w:rsidRPr="008850AE">
        <w:rPr>
          <w:rFonts w:ascii="Times New Roman" w:eastAsiaTheme="minorHAnsi" w:hAnsi="Times New Roman"/>
          <w:szCs w:val="22"/>
          <w:vertAlign w:val="superscript"/>
          <w:lang w:val="es-AR"/>
        </w:rPr>
        <w:footnoteReference w:id="35"/>
      </w:r>
      <w:r w:rsidRPr="008850AE">
        <w:rPr>
          <w:rFonts w:ascii="Times New Roman" w:eastAsiaTheme="minorHAnsi" w:hAnsi="Times New Roman"/>
          <w:szCs w:val="22"/>
          <w:vertAlign w:val="superscript"/>
          <w:lang w:val="es-AR"/>
        </w:rPr>
        <w:t xml:space="preserve">/ </w:t>
      </w:r>
      <w:r w:rsidRPr="008850AE">
        <w:rPr>
          <w:rFonts w:ascii="Times New Roman" w:eastAsiaTheme="minorHAnsi" w:hAnsi="Times New Roman"/>
          <w:szCs w:val="22"/>
          <w:lang w:val="es-AR"/>
        </w:rPr>
        <w:t xml:space="preserve"> </w:t>
      </w:r>
    </w:p>
    <w:p w14:paraId="1D155E0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57C59EF1"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Convocar la vigésima cuarta reunión ordinaria del Comité Consultivo de la CIFTA, de conformidad con el artículo XXI de la Convención, de un día de duración, durante 2024, y a la VI Conferencia de los Estados Parte de la CIFTA, durante el 2024; y solicitar a la Secretaría Técnica de la CIFTA que apoye la preparación y seguimiento de ambas reuniones. Asimismo, que ambas reuniones consideren la participación de las autoridades nacionales responsables del otorgamiento de las autorizaciones o licencias de exportación, importación y tránsito de armas de fuego, municiones, explosivos y otros materiales relacionados; autoridades aduaneras y fronterizas y otros oficiales encargados de aplicar la convención.  </w:t>
      </w:r>
    </w:p>
    <w:p w14:paraId="536F605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72CEB1F4" w14:textId="77777777" w:rsidR="00567896" w:rsidRPr="008850AE" w:rsidRDefault="00567896" w:rsidP="005271BD">
      <w:pPr>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noProof/>
          <w:szCs w:val="22"/>
          <w:u w:val="single"/>
          <w:lang w:val="es-AR"/>
        </w:rPr>
      </w:pPr>
      <w:r w:rsidRPr="008850AE">
        <w:rPr>
          <w:rFonts w:ascii="Times New Roman" w:eastAsia="Times New Roman" w:hAnsi="Times New Roman"/>
          <w:noProof/>
          <w:szCs w:val="22"/>
          <w:u w:val="single"/>
          <w:lang w:val="es-AR"/>
        </w:rPr>
        <w:t>Instituciones interamericanas, observaciones y recomendaciones a los informes anuales de los órganos, organismos y entidades de la Organización (artículo 91.f de la Carta de la Organización de los Estados Americanos)</w:t>
      </w:r>
    </w:p>
    <w:p w14:paraId="7E8DD61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225C6677" w14:textId="77777777" w:rsidR="00567896" w:rsidRPr="008850AE" w:rsidRDefault="00567896" w:rsidP="005271BD">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es-419"/>
        </w:rPr>
      </w:pPr>
      <w:r w:rsidRPr="008850AE">
        <w:rPr>
          <w:rFonts w:ascii="Times New Roman" w:eastAsia="Times New Roman" w:hAnsi="Times New Roman"/>
          <w:szCs w:val="22"/>
          <w:u w:val="single"/>
          <w:lang w:val="es-AR"/>
        </w:rPr>
        <w:t>Comité Interamericano Contra el Terrorismo (CICTE)</w:t>
      </w:r>
      <w:r w:rsidRPr="008850AE">
        <w:rPr>
          <w:rFonts w:ascii="Times New Roman" w:eastAsia="Times New Roman" w:hAnsi="Times New Roman"/>
          <w:szCs w:val="22"/>
          <w:lang w:val="es-AR"/>
        </w:rPr>
        <w:t xml:space="preserve"> </w:t>
      </w:r>
    </w:p>
    <w:p w14:paraId="4DD398CE" w14:textId="77777777" w:rsidR="00567896" w:rsidRPr="00F4249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4999EBCE"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Reiterar que el diálogo, el fortalecimiento de las capacidades, el intercambio de buenas prácticas y experiencias, así como la cooperación internacional y regional son elementos fundamentales </w:t>
      </w:r>
      <w:r w:rsidRPr="008850AE">
        <w:rPr>
          <w:rFonts w:ascii="Times New Roman" w:eastAsia="Montserrat" w:hAnsi="Times New Roman"/>
          <w:szCs w:val="22"/>
          <w:lang w:val="es-AR"/>
        </w:rPr>
        <w:t xml:space="preserve">para atender de manera integral en nuestra región los desafíos de carácter multidimensional derivados del terrorismo y el extremismo violento que puede conducir al terrorismo, y por ello aprobar, y apoyar </w:t>
      </w:r>
      <w:r w:rsidRPr="008850AE">
        <w:rPr>
          <w:rFonts w:ascii="Times New Roman" w:eastAsiaTheme="minorHAnsi" w:hAnsi="Times New Roman"/>
          <w:szCs w:val="22"/>
          <w:lang w:val="es-AR"/>
        </w:rPr>
        <w:t xml:space="preserve">la ejecución del Plan de Trabajo 2023-2024 del CICTE, tanto financiera como políticamente.  </w:t>
      </w:r>
    </w:p>
    <w:p w14:paraId="30F816E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38945AD0"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Fomentar la creación y fortalecimiento de sinergias y mecanismos de colaboración que beneficien y apoyen a los Estados miembros en la prevención y el combate del terrorismo y el extremismo violento, desde un enfoque integral, con perspectiva de género e inclusión, con base en las necesidades particulares de la región, con pleno apego al Estado de derecho, al derecho internacional, al derecho internacional humanitario y a los derechos humanos, y en consonancia con la Estrategia Global de las Naciones Unidas contra el Terrorismo así como su Plan de Acción para Prevenir el Extremismo Violento.  </w:t>
      </w:r>
    </w:p>
    <w:p w14:paraId="2E6CB9C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1C20B7F4"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i/>
          <w:szCs w:val="22"/>
          <w:lang w:val="es-AR"/>
        </w:rPr>
      </w:pPr>
      <w:r w:rsidRPr="008850AE">
        <w:rPr>
          <w:rFonts w:ascii="Times New Roman" w:eastAsiaTheme="minorHAnsi" w:hAnsi="Times New Roman"/>
          <w:szCs w:val="22"/>
          <w:lang w:val="es-AR"/>
        </w:rPr>
        <w:t xml:space="preserve">Solicitar que la Secretaría del CICTE apoye a los Estados miembros que así lo requieran y, en la medida que existan los recursos humanos y financieros para ello a fortalecer sus mecanismos nacionales de coordinación para prevenir y contrarrestar el terrorismo y extremismo </w:t>
      </w:r>
      <w:r w:rsidRPr="008850AE">
        <w:rPr>
          <w:rFonts w:ascii="Times New Roman" w:eastAsiaTheme="minorHAnsi" w:hAnsi="Times New Roman"/>
          <w:szCs w:val="22"/>
          <w:lang w:val="es-AR"/>
        </w:rPr>
        <w:lastRenderedPageBreak/>
        <w:t xml:space="preserve">violento, así como para facilitar el intercambio de información y de lecciones aprendidas, así como la construcción de capacidades, a fin de prevenir y hacer frente a amenazas existentes, emergentes y potenciales para la paz y seguridad en el hemisferio.  </w:t>
      </w:r>
    </w:p>
    <w:p w14:paraId="2E3DD43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szCs w:val="22"/>
          <w:lang w:val="es-AR"/>
        </w:rPr>
      </w:pPr>
    </w:p>
    <w:p w14:paraId="15044F1A"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Solicitar que la Secretaría del CICTE, en consonancia con su Plan de Trabajo anual aprobado, continúe apoyando a los Estados Miembros que lo soliciten con asistencia técnica y legislativa a fin de fortalecer así como de enfatizar la relevancia de: </w:t>
      </w:r>
    </w:p>
    <w:p w14:paraId="615B669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0A7BC05F" w14:textId="77777777" w:rsidR="00567896" w:rsidRPr="008850AE" w:rsidRDefault="00567896" w:rsidP="005271BD">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AR"/>
        </w:rPr>
      </w:pPr>
      <w:r w:rsidRPr="008850AE">
        <w:rPr>
          <w:rFonts w:ascii="Times New Roman" w:eastAsia="Times New Roman" w:hAnsi="Times New Roman"/>
          <w:szCs w:val="22"/>
          <w:lang w:val="es-AR"/>
        </w:rPr>
        <w:t xml:space="preserve">los esfuerzos para prevenir y combatir el extremismo violento que puede conducir al terrorismo, prestando particular atención al estudio de las tendencias y desafíos de los efectos </w:t>
      </w:r>
      <w:r w:rsidRPr="008850AE">
        <w:rPr>
          <w:rFonts w:ascii="Times New Roman" w:eastAsia="Times New Roman" w:hAnsi="Times New Roman"/>
          <w:i/>
          <w:szCs w:val="22"/>
          <w:lang w:val="es-AR"/>
        </w:rPr>
        <w:t>offline</w:t>
      </w:r>
      <w:r w:rsidRPr="008850AE">
        <w:rPr>
          <w:rFonts w:ascii="Times New Roman" w:eastAsia="Times New Roman" w:hAnsi="Times New Roman"/>
          <w:szCs w:val="22"/>
          <w:lang w:val="es-AR"/>
        </w:rPr>
        <w:t xml:space="preserve"> de la actividad </w:t>
      </w:r>
      <w:r w:rsidRPr="008850AE">
        <w:rPr>
          <w:rFonts w:ascii="Times New Roman" w:eastAsia="Times New Roman" w:hAnsi="Times New Roman"/>
          <w:i/>
          <w:szCs w:val="22"/>
          <w:lang w:val="es-AR"/>
        </w:rPr>
        <w:t>online</w:t>
      </w:r>
      <w:r w:rsidRPr="008850AE">
        <w:rPr>
          <w:rFonts w:ascii="Times New Roman" w:eastAsia="Times New Roman" w:hAnsi="Times New Roman"/>
          <w:szCs w:val="22"/>
          <w:lang w:val="es-AR"/>
        </w:rPr>
        <w:t>, así como a la prevención y combate del uso de las tecnologías de información y la comunicación con fines terroristas y de extremismo violento desde una perspectiva multidisciplinaria y con la colaboración voluntaria del sector privado, la sociedad civil y la academia;</w:t>
      </w:r>
    </w:p>
    <w:p w14:paraId="488FA63F" w14:textId="77777777" w:rsidR="00567896" w:rsidRPr="008850AE" w:rsidRDefault="00567896" w:rsidP="005271BD">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AR"/>
        </w:rPr>
      </w:pPr>
      <w:r w:rsidRPr="008850AE">
        <w:rPr>
          <w:rFonts w:ascii="Times New Roman" w:eastAsia="Times New Roman" w:hAnsi="Times New Roman"/>
          <w:szCs w:val="22"/>
          <w:lang w:val="es-AR"/>
        </w:rPr>
        <w:t>el papel del deporte como agente de cambio para prevenir el terrorismo y el extremismo violento que puede conducir al terrorismo, asi como la necesidad de seguir fortaleciendo las medidas de seguridad en el contexto de los grandes eventos deportivos;</w:t>
      </w:r>
    </w:p>
    <w:p w14:paraId="49E99F65" w14:textId="77777777" w:rsidR="00567896" w:rsidRPr="008850AE" w:rsidRDefault="00567896" w:rsidP="005271BD">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AR"/>
        </w:rPr>
      </w:pPr>
      <w:r w:rsidRPr="008850AE">
        <w:rPr>
          <w:rFonts w:ascii="Times New Roman" w:eastAsia="Times New Roman" w:hAnsi="Times New Roman"/>
          <w:szCs w:val="22"/>
          <w:lang w:val="es-AR"/>
        </w:rPr>
        <w:t>la resiliencia ante la amenaza creciente que las actividades cibernéticas maliciosas plantean para la infraestructura crítica y los servicios esenciales de la región, y la cooperación y la coordinación hemisféricas para prevenir y mitigar estas amenazas, incluso por medio de la Red hemisférica de Equipos de Respuestas ante Incidentes Cibernéticos (CSIRTAmericas).</w:t>
      </w:r>
    </w:p>
    <w:p w14:paraId="2294BDB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3F3F992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Agradecer al Gobierno de Mexico por la organización de la Vigésima Tercera reunión del Comité Interamericano contra el Terrorismo (CICTE), celebrada el 17 y 18 de mayo de 2023 en la Ciudad de México y convocar la Vigésima Cuarta reunión del CICTE durante el primer semestre del 2024.  </w:t>
      </w:r>
    </w:p>
    <w:p w14:paraId="05E4694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color w:val="000000"/>
          <w:szCs w:val="22"/>
          <w:lang w:val="es-419"/>
        </w:rPr>
      </w:pPr>
    </w:p>
    <w:p w14:paraId="26A7B464" w14:textId="77777777" w:rsidR="00567896" w:rsidRPr="008850AE" w:rsidRDefault="00567896" w:rsidP="005271BD">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i/>
          <w:szCs w:val="22"/>
          <w:lang w:val="es-AR"/>
        </w:rPr>
      </w:pPr>
      <w:r w:rsidRPr="008850AE">
        <w:rPr>
          <w:rFonts w:ascii="Times New Roman" w:eastAsia="Times New Roman" w:hAnsi="Times New Roman"/>
          <w:szCs w:val="22"/>
          <w:u w:val="single"/>
          <w:lang w:val="es-AR"/>
        </w:rPr>
        <w:t>Junta Interamericana de Defensa (JID)</w:t>
      </w:r>
      <w:r w:rsidRPr="008850AE">
        <w:rPr>
          <w:rFonts w:ascii="Times New Roman" w:eastAsia="Times New Roman" w:hAnsi="Times New Roman"/>
          <w:szCs w:val="22"/>
          <w:lang w:val="es-AR"/>
        </w:rPr>
        <w:t xml:space="preserve"> </w:t>
      </w:r>
    </w:p>
    <w:p w14:paraId="0AC033E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0A92E029"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b/>
          <w:szCs w:val="22"/>
          <w:lang w:val="es-AR"/>
        </w:rPr>
      </w:pPr>
      <w:r w:rsidRPr="008850AE">
        <w:rPr>
          <w:rFonts w:ascii="Times New Roman" w:eastAsiaTheme="minorHAnsi" w:hAnsi="Times New Roman"/>
          <w:szCs w:val="22"/>
          <w:lang w:val="es-AR"/>
        </w:rPr>
        <w:t xml:space="preserve">Solicitar a la JID que continúe realizando actividades que contribuyan a fortalecer las capacidades de gestión y respuesta de los Estados miembros, a los desafíos actuales y futuros, en temas relacionados con asuntos militares y de defensa y las oportunidades, en los ambientes terrestre, marítimo, aéreo, espacio ultraterrestre y ciberespacio, tales como: Ciberdefensa e Inteligencia Artificial; Seguridad Marítima; Uso ilegal del Espacio Aéreo; Desminado Humanitario; Gestión de Arsenales de Armas, Municiones y Explosivos; Flujos Migratorios; Protección al Medioambiente; Prevención y Respuesta a Desastres; Derechos Humanos y Derecho Internacional Humanitario; Perspectiva de Género, implementación de la agenda Mujeres, Paz y Seguridad; Medidas de Fomento a la Confianza y Seguridad; y Educación superior en el ámbito del Colegio Interamericano de Defensa; entre otros. </w:t>
      </w:r>
    </w:p>
    <w:p w14:paraId="3FAE38D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AR"/>
        </w:rPr>
      </w:pPr>
    </w:p>
    <w:p w14:paraId="19C6A569"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Solicitar a la JID mantener coordinación y apoyo con entidades e instrumentos de la OEA, con la Conferencia de Ministros de Defensa de las Américas (CMDA) y con otros organismos internacionales afines, para la consecución de sus objetivos institucionales.  </w:t>
      </w:r>
    </w:p>
    <w:p w14:paraId="74C46DC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szCs w:val="22"/>
          <w:lang w:val="es-AR"/>
        </w:rPr>
      </w:pPr>
    </w:p>
    <w:p w14:paraId="2EB56EAC"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b/>
          <w:szCs w:val="22"/>
          <w:lang w:val="es-AR"/>
        </w:rPr>
      </w:pPr>
      <w:r w:rsidRPr="008850AE">
        <w:rPr>
          <w:rFonts w:ascii="Times New Roman" w:eastAsiaTheme="minorHAnsi" w:hAnsi="Times New Roman"/>
          <w:szCs w:val="22"/>
          <w:lang w:val="es-AR"/>
        </w:rPr>
        <w:lastRenderedPageBreak/>
        <w:t xml:space="preserve">Instar a la JID a continuar mejorando sus procesos internos relacionados con los servicios técnicos, aspectos académicos, gobernanza, cultura y conducta, tomando en cuenta la perspectiva de género, reconociendo la importancia de asegurar que la Junta cuente con los recursos financieros necesarios para el desarrollo de sus prioridades, e incentivándola a establecer asociaciones que le permitan obtener los recursos extrapresupuestarios necesarios, con transparencia y control. </w:t>
      </w:r>
    </w:p>
    <w:p w14:paraId="016399A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p w14:paraId="65093A22"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AR"/>
        </w:rPr>
      </w:pPr>
      <w:r w:rsidRPr="008850AE">
        <w:rPr>
          <w:rFonts w:ascii="Times New Roman" w:eastAsiaTheme="minorHAnsi" w:hAnsi="Times New Roman"/>
          <w:szCs w:val="22"/>
          <w:lang w:val="es-AR"/>
        </w:rPr>
        <w:t xml:space="preserve">Instar a las autoridades educativas de los Estados Miembros, que aún no lo hayan hecho, a que consideren desarrollar mecanismos de reconocimiento y revalidación de los títulos académicos que otorga el Colegio Interamericano de Defensa, de modo que éstos puedan equipararse a los que emiten las instituciones de educación superior de sus países.  </w:t>
      </w:r>
    </w:p>
    <w:p w14:paraId="2E080E3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u w:val="single"/>
          <w:lang w:val="es-AR"/>
        </w:rPr>
      </w:pPr>
    </w:p>
    <w:p w14:paraId="0616D79C" w14:textId="77777777" w:rsidR="00567896" w:rsidRPr="008850AE" w:rsidRDefault="00567896" w:rsidP="005271BD">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u w:val="single"/>
          <w:lang w:val="es-AR"/>
        </w:rPr>
      </w:pPr>
      <w:r w:rsidRPr="008850AE">
        <w:rPr>
          <w:rFonts w:ascii="Times New Roman" w:eastAsia="Times New Roman" w:hAnsi="Times New Roman"/>
          <w:szCs w:val="22"/>
          <w:u w:val="single"/>
          <w:lang w:val="es-AR"/>
        </w:rPr>
        <w:t>Comisión Interamericana para el Control del Abuso de Drogas (CICAD)</w:t>
      </w:r>
    </w:p>
    <w:p w14:paraId="355A3DE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color w:val="000000"/>
          <w:szCs w:val="22"/>
          <w:lang w:val="es-419"/>
        </w:rPr>
      </w:pPr>
    </w:p>
    <w:p w14:paraId="6205DCF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419"/>
        </w:rPr>
      </w:pPr>
      <w:r w:rsidRPr="008850AE">
        <w:rPr>
          <w:rFonts w:ascii="Times New Roman" w:eastAsiaTheme="minorHAnsi" w:hAnsi="Times New Roman"/>
          <w:color w:val="000000"/>
          <w:szCs w:val="22"/>
          <w:lang w:val="es-419"/>
        </w:rPr>
        <w:t xml:space="preserve">Alentar a los Estados Miembros a implementar, fortalecer y promover las acciones destinadas a la reducción de la oferta de drogas, en atención y respuesta a los resultados obtenidos en la octava ronda del Mecanismo de Evaluación Multilateral (MEM), incluyendo el uso de herramientas y plataformas de intercambio de información internacionales, con especial atención al fomento de la cooperación interinstitucional, la colaboración entre los sectores público y privado y con la comunidad internacional, así como al desarrollo de enfoques de control innovadores – como genéricos, legislación análoga, temporales o de emergencia y sistemas de alerta temprana – que permitan mejorar los controles nacionales de las nuevas sustancias psicoactivas (NSP), las drogas sintéticas, particularmente en relación con las sustancias relacionadas con el fentanilo para uso no médico, y, las sustancias químicas utilizadas en la fabricación de drogas sintéticas. </w:t>
      </w:r>
      <w:r w:rsidRPr="008850AE">
        <w:rPr>
          <w:rFonts w:ascii="Times New Roman" w:eastAsiaTheme="minorHAnsi" w:hAnsi="Times New Roman"/>
          <w:szCs w:val="22"/>
          <w:lang w:val="es-AR"/>
        </w:rPr>
        <w:t xml:space="preserve"> </w:t>
      </w:r>
    </w:p>
    <w:p w14:paraId="077AF1D1" w14:textId="77777777" w:rsidR="00565D98" w:rsidRPr="008850AE" w:rsidRDefault="00565D98" w:rsidP="00565D9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color w:val="000000"/>
          <w:szCs w:val="22"/>
          <w:lang w:val="es-419"/>
        </w:rPr>
      </w:pPr>
    </w:p>
    <w:p w14:paraId="03D18F4B"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419"/>
        </w:rPr>
      </w:pPr>
      <w:r w:rsidRPr="008850AE">
        <w:rPr>
          <w:rFonts w:ascii="Times New Roman" w:eastAsiaTheme="minorHAnsi" w:hAnsi="Times New Roman"/>
          <w:color w:val="000000"/>
          <w:szCs w:val="22"/>
          <w:lang w:val="es-419"/>
        </w:rPr>
        <w:t xml:space="preserve">Alentar a los Estados Miembros a desarrollar o fortalecer mecanismos para facilitar la coordinación y la colaboración efectiva entre las agencias y entidades gubernamentales para la formulación, implementación, monitoreo, evaluación y mejora de políticas y estrategias nacionales sobre drogas basadas en la evidencia, bajo los principios de responsabilidad común y compartida y soberanía e integridad territorial, con especial énfasis en aquellas centradas en poblaciones en situación de vulnerabilidad. </w:t>
      </w:r>
      <w:r w:rsidRPr="008850AE">
        <w:rPr>
          <w:rFonts w:ascii="Times New Roman" w:eastAsiaTheme="minorHAnsi" w:hAnsi="Times New Roman"/>
          <w:szCs w:val="22"/>
          <w:lang w:val="es-AR"/>
        </w:rPr>
        <w:t xml:space="preserve"> </w:t>
      </w:r>
    </w:p>
    <w:p w14:paraId="1972D26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419"/>
        </w:rPr>
      </w:pPr>
    </w:p>
    <w:p w14:paraId="64FEFFC0"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419"/>
        </w:rPr>
      </w:pPr>
      <w:r w:rsidRPr="008850AE">
        <w:rPr>
          <w:rFonts w:ascii="Times New Roman" w:eastAsiaTheme="minorHAnsi" w:hAnsi="Times New Roman"/>
          <w:color w:val="000000"/>
          <w:szCs w:val="22"/>
          <w:lang w:val="es-419"/>
        </w:rPr>
        <w:t xml:space="preserve">Continuar fortaleciendo el desarrollo e implementación de alternativas al encarcelamiento basadas en evidencia, género y derechos humanos para delitos relacionados con drogas, con especial énfasis en poblaciones en situación de vulnerabilidad, así como promover acciones que contemplen la perspectiva de género en las políticas y programas de justicia penal, de conformidad con la ley vigente de cada país. </w:t>
      </w:r>
    </w:p>
    <w:p w14:paraId="25A6616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419"/>
        </w:rPr>
      </w:pPr>
    </w:p>
    <w:p w14:paraId="7AF2D75F"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419"/>
        </w:rPr>
      </w:pPr>
      <w:r w:rsidRPr="008850AE">
        <w:rPr>
          <w:rFonts w:ascii="Times New Roman" w:eastAsiaTheme="minorHAnsi" w:hAnsi="Times New Roman"/>
          <w:color w:val="000000"/>
          <w:szCs w:val="22"/>
          <w:lang w:val="es-419"/>
        </w:rPr>
        <w:t>Instar a los Estados Miembros a fortalecer y ampliar la cobertura de programas preventivos, de tratamiento y servicios de apoyo para recuperación, así como iniciativas y medidas enfocadas a minimizar las consecuencias adversas en la salud pública por el consumo de drogas en los ámbitos educativo, familiar, laboral y comunitario postpandemia y poblaciones en situación de vulnerabilidad, mediante el desarrollo de capacidades y la promoción de la participación activa de las personas e instituciones involucradas, en concordancia con los estándares internacionales de calidad y con énfasis en mujeres, niños, niñas y adolescentes:</w:t>
      </w:r>
    </w:p>
    <w:p w14:paraId="513D517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color w:val="000000"/>
          <w:szCs w:val="22"/>
          <w:lang w:val="es-419"/>
        </w:rPr>
      </w:pPr>
    </w:p>
    <w:p w14:paraId="386C43E3" w14:textId="77777777" w:rsidR="00567896" w:rsidRPr="008850AE" w:rsidRDefault="00567896" w:rsidP="005271BD">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419"/>
        </w:rPr>
      </w:pPr>
      <w:r w:rsidRPr="008850AE">
        <w:rPr>
          <w:rFonts w:ascii="Times New Roman" w:eastAsia="Times New Roman" w:hAnsi="Times New Roman"/>
          <w:color w:val="000000"/>
          <w:szCs w:val="22"/>
          <w:lang w:val="es-419"/>
        </w:rPr>
        <w:t xml:space="preserve">Mejorar el acceso y ampliar la oferta de programas de tratamiento dirigidos a mujeres, en concordancia con los estándares internacionales de calidad, </w:t>
      </w:r>
      <w:r w:rsidRPr="008850AE">
        <w:rPr>
          <w:rFonts w:ascii="Times New Roman" w:eastAsia="Times New Roman" w:hAnsi="Times New Roman"/>
          <w:color w:val="000000"/>
          <w:szCs w:val="22"/>
          <w:lang w:val="es-419"/>
        </w:rPr>
        <w:lastRenderedPageBreak/>
        <w:t>respeto a los derechos humanos y que provean espacios físicos y flexibilidad para aquellas mujeres en tratamiento que cumplen labores de cuidado.</w:t>
      </w:r>
    </w:p>
    <w:p w14:paraId="2C7531A2" w14:textId="77777777" w:rsidR="00567896" w:rsidRPr="008850AE" w:rsidRDefault="00567896" w:rsidP="005271BD">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419"/>
        </w:rPr>
      </w:pPr>
      <w:r w:rsidRPr="008850AE">
        <w:rPr>
          <w:rFonts w:ascii="Times New Roman" w:eastAsia="Times New Roman" w:hAnsi="Times New Roman"/>
          <w:color w:val="000000"/>
          <w:szCs w:val="22"/>
          <w:lang w:val="es-419"/>
        </w:rPr>
        <w:t>Desarrollar estrategias de apoyo al retorno al sistema escolar y fortalecimiento de las actividades preventivas y de atención en niños, niñas y adolescentes.</w:t>
      </w:r>
    </w:p>
    <w:p w14:paraId="26FDE959" w14:textId="77777777" w:rsidR="00567896" w:rsidRPr="008850AE" w:rsidRDefault="00567896" w:rsidP="005271BD">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419"/>
        </w:rPr>
      </w:pPr>
      <w:r w:rsidRPr="008850AE">
        <w:rPr>
          <w:rFonts w:ascii="Times New Roman" w:eastAsia="Times New Roman" w:hAnsi="Times New Roman"/>
          <w:color w:val="000000"/>
          <w:szCs w:val="22"/>
          <w:lang w:val="es-419"/>
        </w:rPr>
        <w:t>Abordar el creciente problema del uso no médico del fentanilo y otras drogas con iniciativas y medidas destinadas a minimizar las consecuencias adversas y los efectos en la salud pública por el uso indebido de drogas.</w:t>
      </w:r>
    </w:p>
    <w:p w14:paraId="75EDB87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419"/>
        </w:rPr>
      </w:pPr>
    </w:p>
    <w:p w14:paraId="3BCADC30"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419"/>
        </w:rPr>
      </w:pPr>
      <w:r w:rsidRPr="008850AE">
        <w:rPr>
          <w:rFonts w:ascii="Times New Roman" w:eastAsiaTheme="minorHAnsi" w:hAnsi="Times New Roman"/>
          <w:color w:val="000000"/>
          <w:szCs w:val="22"/>
          <w:lang w:val="es-419"/>
        </w:rPr>
        <w:t xml:space="preserve">Alentar a los Estados Miembros a implementar programas de capacitación especializada sobre el manejo, transporte, almacenamiento y disposición final seguros de drogas, precursores químicos y otras sustancias químicas utilizadas en la fabricación ilícita de drogas, considerando la seguridad del personal relevante, mitigando el impacto ambiental que dichas sustancias pueden causar en los ecosistemas, en concordancia con la Resolución E/CN.7/2023/L.4/Rev.1 del sexagésimo-sexto período de la Comisión de Estupefacientes de las Naciones Unidas. </w:t>
      </w:r>
      <w:r w:rsidRPr="008850AE">
        <w:rPr>
          <w:rFonts w:ascii="Times New Roman" w:eastAsiaTheme="minorHAnsi" w:hAnsi="Times New Roman"/>
          <w:szCs w:val="22"/>
          <w:lang w:val="es-AR"/>
        </w:rPr>
        <w:t xml:space="preserve"> </w:t>
      </w:r>
    </w:p>
    <w:p w14:paraId="706DFC5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419"/>
        </w:rPr>
      </w:pPr>
    </w:p>
    <w:p w14:paraId="4677A7AC"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419"/>
        </w:rPr>
      </w:pPr>
      <w:r w:rsidRPr="008850AE">
        <w:rPr>
          <w:rFonts w:ascii="Times New Roman" w:eastAsiaTheme="minorHAnsi" w:hAnsi="Times New Roman"/>
          <w:color w:val="000000"/>
          <w:szCs w:val="22"/>
          <w:lang w:val="es-419"/>
        </w:rPr>
        <w:t xml:space="preserve">Alentar a los Estados Miembros a fortalecer la cooperación hemisférica y regional y el </w:t>
      </w:r>
      <w:r w:rsidRPr="008850AE">
        <w:rPr>
          <w:rFonts w:ascii="Times New Roman" w:eastAsiaTheme="minorHAnsi" w:hAnsi="Times New Roman"/>
          <w:szCs w:val="22"/>
          <w:lang w:val="es-US"/>
        </w:rPr>
        <w:t>intercambio</w:t>
      </w:r>
      <w:r w:rsidRPr="008850AE">
        <w:rPr>
          <w:rFonts w:ascii="Times New Roman" w:eastAsiaTheme="minorHAnsi" w:hAnsi="Times New Roman"/>
          <w:color w:val="000000"/>
          <w:szCs w:val="22"/>
          <w:lang w:val="es-419"/>
        </w:rPr>
        <w:t xml:space="preserve"> de buenas prácticas, incluyendo el uso de plataformas internacionales existentes para el intercambio de datos e información, siguiendo el principio de responsabilidad común y compartida para promover programas de desarrollo alternativo integral y sostenible, incluido, según corresponda, el desarrollo alternativo preventivo, que respondan a las necesidades de las poblaciones en situación de vulnerabilidad, reduzcan desigualdades y aumenten la seguridad comunitaria, la salud pública y la inclusión social. </w:t>
      </w:r>
      <w:r w:rsidRPr="008850AE">
        <w:rPr>
          <w:rFonts w:ascii="Times New Roman" w:eastAsiaTheme="minorHAnsi" w:hAnsi="Times New Roman"/>
          <w:szCs w:val="22"/>
          <w:lang w:val="es-AR"/>
        </w:rPr>
        <w:t xml:space="preserve"> </w:t>
      </w:r>
    </w:p>
    <w:p w14:paraId="77683F55" w14:textId="07039C8B" w:rsidR="005271BD" w:rsidRPr="008850AE" w:rsidRDefault="005271B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heme="minorHAnsi" w:hAnsi="Times New Roman"/>
          <w:color w:val="000000"/>
          <w:szCs w:val="22"/>
          <w:lang w:val="es-419"/>
        </w:rPr>
      </w:pPr>
    </w:p>
    <w:p w14:paraId="75529583"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color w:val="000000"/>
          <w:szCs w:val="22"/>
          <w:lang w:val="es-419"/>
        </w:rPr>
      </w:pPr>
      <w:r w:rsidRPr="008850AE">
        <w:rPr>
          <w:rFonts w:ascii="Times New Roman" w:eastAsiaTheme="minorHAnsi" w:hAnsi="Times New Roman"/>
          <w:color w:val="000000"/>
          <w:szCs w:val="22"/>
          <w:lang w:val="es-419"/>
        </w:rPr>
        <w:t xml:space="preserve">Alentar a los Estados Miembros a: </w:t>
      </w:r>
    </w:p>
    <w:p w14:paraId="7C3EC9A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es-419"/>
        </w:rPr>
      </w:pPr>
    </w:p>
    <w:p w14:paraId="0FCC2B99" w14:textId="77777777" w:rsidR="00567896" w:rsidRPr="008850AE" w:rsidRDefault="00567896" w:rsidP="005271BD">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419"/>
        </w:rPr>
      </w:pPr>
      <w:r w:rsidRPr="008850AE">
        <w:rPr>
          <w:rFonts w:ascii="Times New Roman" w:eastAsia="Times New Roman" w:hAnsi="Times New Roman"/>
          <w:color w:val="000000"/>
          <w:szCs w:val="22"/>
          <w:lang w:val="es-419"/>
        </w:rPr>
        <w:t>Fortalecer los sistemas nacionales de vigilancia de drogas y de alerta temprana, con el fin de recopilar información en tiempo real y responder de manera rápida y eficaz a los problemas de drogas nuevas y emergentes, las cuales plantean amenazas para la salud y la seguridad pública y, a través de dichos sistemas, informar al Sistema de Alerta Temprana de las Américas (SATA) de la CICAD.</w:t>
      </w:r>
    </w:p>
    <w:p w14:paraId="26B14B26" w14:textId="77777777" w:rsidR="00567896" w:rsidRPr="008850AE" w:rsidRDefault="00567896" w:rsidP="005271BD">
      <w:pPr>
        <w:widowControl/>
        <w:numPr>
          <w:ilvl w:val="0"/>
          <w:numId w:val="7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419"/>
        </w:rPr>
      </w:pPr>
      <w:r w:rsidRPr="008850AE">
        <w:rPr>
          <w:rFonts w:ascii="Times New Roman" w:eastAsia="Times New Roman" w:hAnsi="Times New Roman"/>
          <w:color w:val="000000"/>
          <w:szCs w:val="22"/>
          <w:lang w:val="es-419"/>
        </w:rPr>
        <w:t>Establecer y fortalecer, según corresponda y dentro de sus posibilidades, laboratorios de análisis de drogas, proporcionarles recursos y fortalecer el intercambio de información entre laboratorios de análisis de drogas nacionales, regionales e internacionales con miras a detectar, analizar e identificar nuevas sustancias psicoactivas y nuevos precursores químicos, en concordancia con la Resolución E/CN.7/2023/L.5/Rev.1 del sexagésimo-sexto período de la Comisión de Estupefacientes de las Naciones Unidas.</w:t>
      </w:r>
    </w:p>
    <w:p w14:paraId="7A9CBDF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color w:val="000000"/>
          <w:szCs w:val="22"/>
          <w:lang w:val="es-419"/>
        </w:rPr>
      </w:pPr>
    </w:p>
    <w:p w14:paraId="3CCB5C2E" w14:textId="77777777" w:rsidR="008850AE" w:rsidRPr="008850AE" w:rsidRDefault="008850AE"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color w:val="000000"/>
          <w:szCs w:val="22"/>
          <w:lang w:val="es-419"/>
        </w:rPr>
      </w:pPr>
    </w:p>
    <w:p w14:paraId="6A31237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II.</w:t>
      </w:r>
      <w:r w:rsidRPr="008850AE">
        <w:rPr>
          <w:rFonts w:ascii="Times New Roman" w:eastAsiaTheme="minorHAnsi" w:hAnsi="Times New Roman"/>
          <w:noProof/>
          <w:szCs w:val="22"/>
          <w:lang w:val="en-US"/>
        </w:rPr>
        <w:tab/>
        <w:t>SEGUIMIENTO E INFORMES</w:t>
      </w:r>
    </w:p>
    <w:p w14:paraId="7A2A91F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p>
    <w:p w14:paraId="4E2F066D" w14:textId="77777777" w:rsidR="00567896" w:rsidRPr="008850AE" w:rsidRDefault="00567896" w:rsidP="005271BD">
      <w:pPr>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heme="minorHAnsi" w:hAnsi="Times New Roman"/>
          <w:szCs w:val="22"/>
          <w:lang w:val="es-419"/>
        </w:rPr>
      </w:pPr>
      <w:r w:rsidRPr="008850AE">
        <w:rPr>
          <w:rFonts w:ascii="Times New Roman" w:eastAsiaTheme="minorHAnsi" w:hAnsi="Times New Roman"/>
          <w:szCs w:val="22"/>
          <w:lang w:val="es-AR"/>
        </w:rPr>
        <w:t xml:space="preserve">Solicitar al Consejo Permanente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  </w:t>
      </w:r>
    </w:p>
    <w:p w14:paraId="7D165EE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i/>
          <w:szCs w:val="22"/>
          <w:lang w:val="es-AR"/>
        </w:rPr>
      </w:pPr>
    </w:p>
    <w:p w14:paraId="5E44E0C5" w14:textId="30993DDD" w:rsidR="00073D6A" w:rsidRPr="008850AE" w:rsidRDefault="00073D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lang w:val="es-419"/>
        </w:rPr>
      </w:pPr>
      <w:r w:rsidRPr="008850AE">
        <w:rPr>
          <w:rFonts w:ascii="Times New Roman" w:eastAsia="Times New Roman" w:hAnsi="Times New Roman"/>
          <w:szCs w:val="22"/>
          <w:lang w:val="es-419"/>
        </w:rPr>
        <w:br w:type="page"/>
      </w:r>
    </w:p>
    <w:p w14:paraId="136FDFC7" w14:textId="77777777" w:rsidR="00567896" w:rsidRPr="008850AE" w:rsidRDefault="00567896" w:rsidP="00073D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noProof/>
          <w:szCs w:val="22"/>
          <w:lang w:val="es-AR"/>
        </w:rPr>
      </w:pPr>
      <w:r w:rsidRPr="008850AE">
        <w:rPr>
          <w:rFonts w:ascii="Times New Roman" w:eastAsiaTheme="minorHAnsi" w:hAnsi="Times New Roman"/>
          <w:noProof/>
          <w:szCs w:val="22"/>
          <w:lang w:val="es-AR"/>
        </w:rPr>
        <w:lastRenderedPageBreak/>
        <w:t>III.</w:t>
      </w:r>
      <w:r w:rsidRPr="008850AE">
        <w:rPr>
          <w:rFonts w:ascii="Times New Roman" w:eastAsiaTheme="minorHAnsi" w:hAnsi="Times New Roman"/>
          <w:noProof/>
          <w:szCs w:val="22"/>
          <w:lang w:val="es-AR"/>
        </w:rPr>
        <w:tab/>
        <w:t>CALENDARIO DE REUNIONES Y EVENTOS ESPECIALES</w:t>
      </w:r>
      <w:r w:rsidRPr="008850AE">
        <w:rPr>
          <w:rFonts w:ascii="Times New Roman" w:eastAsiaTheme="minorHAnsi" w:hAnsi="Times New Roman"/>
          <w:noProof/>
          <w:szCs w:val="22"/>
          <w:u w:val="single"/>
          <w:vertAlign w:val="superscript"/>
          <w:lang w:val="en-US"/>
        </w:rPr>
        <w:footnoteReference w:id="36"/>
      </w:r>
      <w:r w:rsidRPr="008850AE">
        <w:rPr>
          <w:rFonts w:ascii="Times New Roman" w:eastAsiaTheme="minorHAnsi" w:hAnsi="Times New Roman"/>
          <w:noProof/>
          <w:szCs w:val="22"/>
          <w:vertAlign w:val="superscript"/>
          <w:lang w:val="es-AR"/>
        </w:rPr>
        <w:t>/</w:t>
      </w:r>
    </w:p>
    <w:p w14:paraId="45E89296"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567896" w:rsidRPr="008850AE" w14:paraId="749FC7B7" w14:textId="77777777" w:rsidTr="00062642">
        <w:trPr>
          <w:tblHeader/>
        </w:trPr>
        <w:tc>
          <w:tcPr>
            <w:tcW w:w="1278" w:type="dxa"/>
            <w:shd w:val="clear" w:color="auto" w:fill="FFFFFF"/>
            <w:tcMar>
              <w:top w:w="0" w:type="dxa"/>
              <w:left w:w="108" w:type="dxa"/>
              <w:bottom w:w="0" w:type="dxa"/>
              <w:right w:w="108" w:type="dxa"/>
            </w:tcMar>
          </w:tcPr>
          <w:p w14:paraId="064C4E4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lang w:val="en-US"/>
              </w:rPr>
            </w:pPr>
            <w:r w:rsidRPr="008850AE">
              <w:rPr>
                <w:rFonts w:ascii="Times New Roman" w:eastAsiaTheme="minorHAnsi" w:hAnsi="Times New Roman"/>
                <w:noProof/>
                <w:szCs w:val="22"/>
                <w:lang w:val="en-US"/>
              </w:rPr>
              <w:t>Secuencia numérica temporal</w:t>
            </w:r>
          </w:p>
        </w:tc>
        <w:tc>
          <w:tcPr>
            <w:tcW w:w="1500" w:type="dxa"/>
            <w:shd w:val="clear" w:color="auto" w:fill="FFFFFF"/>
            <w:tcMar>
              <w:top w:w="0" w:type="dxa"/>
              <w:left w:w="108" w:type="dxa"/>
              <w:bottom w:w="0" w:type="dxa"/>
              <w:right w:w="108" w:type="dxa"/>
            </w:tcMar>
          </w:tcPr>
          <w:p w14:paraId="3864903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lang w:val="en-US"/>
              </w:rPr>
            </w:pPr>
            <w:r w:rsidRPr="008850AE">
              <w:rPr>
                <w:rFonts w:ascii="Times New Roman" w:eastAsiaTheme="minorHAnsi" w:hAnsi="Times New Roman"/>
                <w:noProof/>
                <w:szCs w:val="22"/>
                <w:lang w:val="en-US"/>
              </w:rPr>
              <w:t xml:space="preserve">Tema </w:t>
            </w:r>
          </w:p>
        </w:tc>
        <w:tc>
          <w:tcPr>
            <w:tcW w:w="1530" w:type="dxa"/>
            <w:shd w:val="clear" w:color="auto" w:fill="FFFFFF"/>
            <w:tcMar>
              <w:top w:w="0" w:type="dxa"/>
              <w:left w:w="108" w:type="dxa"/>
              <w:bottom w:w="0" w:type="dxa"/>
              <w:right w:w="108" w:type="dxa"/>
            </w:tcMar>
          </w:tcPr>
          <w:p w14:paraId="04FDDA0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lang w:val="en-US"/>
              </w:rPr>
            </w:pPr>
            <w:r w:rsidRPr="008850AE">
              <w:rPr>
                <w:rFonts w:ascii="Times New Roman" w:eastAsiaTheme="minorHAnsi" w:hAnsi="Times New Roman"/>
                <w:noProof/>
                <w:szCs w:val="22"/>
                <w:lang w:val="en-US"/>
              </w:rPr>
              <w:t>Fecha estimada</w:t>
            </w:r>
          </w:p>
        </w:tc>
        <w:tc>
          <w:tcPr>
            <w:tcW w:w="3360" w:type="dxa"/>
            <w:shd w:val="clear" w:color="auto" w:fill="FFFFFF"/>
            <w:tcMar>
              <w:top w:w="0" w:type="dxa"/>
              <w:left w:w="108" w:type="dxa"/>
              <w:bottom w:w="0" w:type="dxa"/>
              <w:right w:w="108" w:type="dxa"/>
            </w:tcMar>
          </w:tcPr>
          <w:p w14:paraId="19A16FD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lang w:val="en-US"/>
              </w:rPr>
            </w:pPr>
            <w:r w:rsidRPr="008850AE">
              <w:rPr>
                <w:rFonts w:ascii="Times New Roman" w:eastAsiaTheme="minorHAnsi" w:hAnsi="Times New Roman"/>
                <w:noProof/>
                <w:szCs w:val="22"/>
                <w:lang w:val="en-US"/>
              </w:rPr>
              <w:t>Nombre</w:t>
            </w:r>
          </w:p>
        </w:tc>
        <w:tc>
          <w:tcPr>
            <w:tcW w:w="1782" w:type="dxa"/>
            <w:shd w:val="clear" w:color="auto" w:fill="FFFFFF"/>
            <w:tcMar>
              <w:top w:w="0" w:type="dxa"/>
              <w:left w:w="108" w:type="dxa"/>
              <w:bottom w:w="0" w:type="dxa"/>
              <w:right w:w="108" w:type="dxa"/>
            </w:tcMar>
          </w:tcPr>
          <w:p w14:paraId="614D7C2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lang w:val="en-US"/>
              </w:rPr>
            </w:pPr>
            <w:r w:rsidRPr="008850AE">
              <w:rPr>
                <w:rFonts w:ascii="Times New Roman" w:eastAsiaTheme="minorHAnsi" w:hAnsi="Times New Roman"/>
                <w:noProof/>
                <w:szCs w:val="22"/>
                <w:lang w:val="en-US"/>
              </w:rPr>
              <w:t>Lugar</w:t>
            </w:r>
          </w:p>
        </w:tc>
      </w:tr>
      <w:tr w:rsidR="00567896" w:rsidRPr="008850AE" w14:paraId="04AFA5E5" w14:textId="77777777" w:rsidTr="00062642">
        <w:tc>
          <w:tcPr>
            <w:tcW w:w="1278" w:type="dxa"/>
            <w:shd w:val="clear" w:color="auto" w:fill="FFFFFF"/>
            <w:tcMar>
              <w:top w:w="0" w:type="dxa"/>
              <w:left w:w="108" w:type="dxa"/>
              <w:bottom w:w="0" w:type="dxa"/>
              <w:right w:w="108" w:type="dxa"/>
            </w:tcMar>
          </w:tcPr>
          <w:p w14:paraId="30BDAD7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1</w:t>
            </w:r>
          </w:p>
        </w:tc>
        <w:tc>
          <w:tcPr>
            <w:tcW w:w="1500" w:type="dxa"/>
            <w:shd w:val="clear" w:color="auto" w:fill="FFFFFF"/>
            <w:tcMar>
              <w:top w:w="0" w:type="dxa"/>
              <w:left w:w="108" w:type="dxa"/>
              <w:bottom w:w="0" w:type="dxa"/>
              <w:right w:w="108" w:type="dxa"/>
            </w:tcMar>
          </w:tcPr>
          <w:p w14:paraId="77B597E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SimSun" w:hAnsi="Times New Roman"/>
                <w:noProof/>
                <w:szCs w:val="22"/>
                <w:lang w:val="en-US"/>
              </w:rPr>
              <w:t>MISPA</w:t>
            </w:r>
          </w:p>
        </w:tc>
        <w:tc>
          <w:tcPr>
            <w:tcW w:w="1530" w:type="dxa"/>
            <w:shd w:val="clear" w:color="auto" w:fill="FFFFFF"/>
            <w:tcMar>
              <w:top w:w="0" w:type="dxa"/>
              <w:left w:w="108" w:type="dxa"/>
              <w:bottom w:w="0" w:type="dxa"/>
              <w:right w:w="108" w:type="dxa"/>
            </w:tcMar>
          </w:tcPr>
          <w:p w14:paraId="0C91970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SimSun" w:hAnsi="Times New Roman"/>
                <w:noProof/>
                <w:szCs w:val="22"/>
                <w:lang w:val="en-US"/>
              </w:rPr>
              <w:t>2023</w:t>
            </w:r>
          </w:p>
        </w:tc>
        <w:tc>
          <w:tcPr>
            <w:tcW w:w="3360" w:type="dxa"/>
            <w:shd w:val="clear" w:color="auto" w:fill="FFFFFF"/>
            <w:tcMar>
              <w:top w:w="0" w:type="dxa"/>
              <w:left w:w="108" w:type="dxa"/>
              <w:bottom w:w="0" w:type="dxa"/>
              <w:right w:w="108" w:type="dxa"/>
            </w:tcMar>
          </w:tcPr>
          <w:p w14:paraId="485B587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Octava Reunión de Ministros en Materia de Seguridad Pública de las Américas (MISPA-VIII)</w:t>
            </w:r>
          </w:p>
        </w:tc>
        <w:tc>
          <w:tcPr>
            <w:tcW w:w="1782" w:type="dxa"/>
            <w:tcMar>
              <w:top w:w="0" w:type="dxa"/>
              <w:left w:w="108" w:type="dxa"/>
              <w:bottom w:w="0" w:type="dxa"/>
              <w:right w:w="108" w:type="dxa"/>
            </w:tcMar>
          </w:tcPr>
          <w:p w14:paraId="735E535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Por determinar</w:t>
            </w:r>
          </w:p>
        </w:tc>
      </w:tr>
      <w:tr w:rsidR="00567896" w:rsidRPr="008850AE" w14:paraId="6EA00AE4" w14:textId="77777777" w:rsidTr="00062642">
        <w:tc>
          <w:tcPr>
            <w:tcW w:w="1278" w:type="dxa"/>
            <w:shd w:val="clear" w:color="auto" w:fill="FFFFFF"/>
            <w:tcMar>
              <w:top w:w="0" w:type="dxa"/>
              <w:left w:w="108" w:type="dxa"/>
              <w:bottom w:w="0" w:type="dxa"/>
              <w:right w:w="108" w:type="dxa"/>
            </w:tcMar>
          </w:tcPr>
          <w:p w14:paraId="617BF6B7"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2</w:t>
            </w:r>
          </w:p>
        </w:tc>
        <w:tc>
          <w:tcPr>
            <w:tcW w:w="1500" w:type="dxa"/>
            <w:shd w:val="clear" w:color="auto" w:fill="FFFFFF"/>
            <w:tcMar>
              <w:top w:w="0" w:type="dxa"/>
              <w:left w:w="108" w:type="dxa"/>
              <w:bottom w:w="0" w:type="dxa"/>
              <w:right w:w="108" w:type="dxa"/>
            </w:tcMar>
          </w:tcPr>
          <w:p w14:paraId="6BB4B0F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s-AR"/>
              </w:rPr>
              <w:t>Trata de Personas</w:t>
            </w:r>
          </w:p>
        </w:tc>
        <w:tc>
          <w:tcPr>
            <w:tcW w:w="1530" w:type="dxa"/>
            <w:shd w:val="clear" w:color="auto" w:fill="FFFFFF"/>
            <w:tcMar>
              <w:top w:w="0" w:type="dxa"/>
              <w:left w:w="108" w:type="dxa"/>
              <w:bottom w:w="0" w:type="dxa"/>
              <w:right w:w="108" w:type="dxa"/>
            </w:tcMar>
          </w:tcPr>
          <w:p w14:paraId="0DF6799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6 de noviembre de 2023</w:t>
            </w:r>
          </w:p>
        </w:tc>
        <w:tc>
          <w:tcPr>
            <w:tcW w:w="3360" w:type="dxa"/>
            <w:shd w:val="clear" w:color="auto" w:fill="FFFFFF"/>
            <w:tcMar>
              <w:top w:w="0" w:type="dxa"/>
              <w:left w:w="108" w:type="dxa"/>
              <w:bottom w:w="0" w:type="dxa"/>
              <w:right w:w="108" w:type="dxa"/>
            </w:tcMar>
          </w:tcPr>
          <w:p w14:paraId="43A402D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Séptima Reunión de Autoridades Nacionales en Materia de Trata de Personas (RTP VII)</w:t>
            </w:r>
          </w:p>
        </w:tc>
        <w:tc>
          <w:tcPr>
            <w:tcW w:w="1782" w:type="dxa"/>
            <w:tcMar>
              <w:top w:w="0" w:type="dxa"/>
              <w:left w:w="108" w:type="dxa"/>
              <w:bottom w:w="0" w:type="dxa"/>
              <w:right w:w="108" w:type="dxa"/>
            </w:tcMar>
          </w:tcPr>
          <w:p w14:paraId="060E5358"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n-US"/>
              </w:rPr>
              <w:t>Washington D.C.</w:t>
            </w:r>
          </w:p>
        </w:tc>
      </w:tr>
      <w:tr w:rsidR="00567896" w:rsidRPr="008850AE" w14:paraId="06340217" w14:textId="77777777" w:rsidTr="00062642">
        <w:tc>
          <w:tcPr>
            <w:tcW w:w="1278" w:type="dxa"/>
            <w:shd w:val="clear" w:color="auto" w:fill="FFFFFF"/>
            <w:tcMar>
              <w:top w:w="0" w:type="dxa"/>
              <w:left w:w="108" w:type="dxa"/>
              <w:bottom w:w="0" w:type="dxa"/>
              <w:right w:w="108" w:type="dxa"/>
            </w:tcMar>
          </w:tcPr>
          <w:p w14:paraId="0CCEC85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3</w:t>
            </w:r>
          </w:p>
        </w:tc>
        <w:tc>
          <w:tcPr>
            <w:tcW w:w="1500" w:type="dxa"/>
            <w:shd w:val="clear" w:color="auto" w:fill="FFFFFF"/>
            <w:tcMar>
              <w:top w:w="0" w:type="dxa"/>
              <w:left w:w="108" w:type="dxa"/>
              <w:bottom w:w="0" w:type="dxa"/>
              <w:right w:w="108" w:type="dxa"/>
            </w:tcMar>
          </w:tcPr>
          <w:p w14:paraId="73E765B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CITAAC</w:t>
            </w:r>
          </w:p>
        </w:tc>
        <w:tc>
          <w:tcPr>
            <w:tcW w:w="1530" w:type="dxa"/>
            <w:shd w:val="clear" w:color="auto" w:fill="FFFFFF"/>
            <w:tcMar>
              <w:top w:w="0" w:type="dxa"/>
              <w:left w:w="108" w:type="dxa"/>
              <w:bottom w:w="0" w:type="dxa"/>
              <w:right w:w="108" w:type="dxa"/>
            </w:tcMar>
          </w:tcPr>
          <w:p w14:paraId="0F36610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2023</w:t>
            </w:r>
          </w:p>
        </w:tc>
        <w:tc>
          <w:tcPr>
            <w:tcW w:w="3360" w:type="dxa"/>
            <w:shd w:val="clear" w:color="auto" w:fill="FFFFFF"/>
            <w:tcMar>
              <w:top w:w="0" w:type="dxa"/>
              <w:left w:w="108" w:type="dxa"/>
              <w:bottom w:w="0" w:type="dxa"/>
              <w:right w:w="108" w:type="dxa"/>
            </w:tcMar>
          </w:tcPr>
          <w:p w14:paraId="3435C02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Primera Reunión del Comité Consultivo de la CITAAC</w:t>
            </w:r>
          </w:p>
        </w:tc>
        <w:tc>
          <w:tcPr>
            <w:tcW w:w="1782" w:type="dxa"/>
            <w:tcMar>
              <w:top w:w="0" w:type="dxa"/>
              <w:left w:w="108" w:type="dxa"/>
              <w:bottom w:w="0" w:type="dxa"/>
              <w:right w:w="108" w:type="dxa"/>
            </w:tcMar>
          </w:tcPr>
          <w:p w14:paraId="0D18A9B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Por determinar</w:t>
            </w:r>
          </w:p>
        </w:tc>
      </w:tr>
      <w:tr w:rsidR="00567896" w:rsidRPr="008850AE" w14:paraId="21F3BE17" w14:textId="77777777" w:rsidTr="00062642">
        <w:tc>
          <w:tcPr>
            <w:tcW w:w="1278" w:type="dxa"/>
            <w:shd w:val="clear" w:color="auto" w:fill="FFFFFF"/>
            <w:tcMar>
              <w:top w:w="0" w:type="dxa"/>
              <w:left w:w="108" w:type="dxa"/>
              <w:bottom w:w="0" w:type="dxa"/>
              <w:right w:w="108" w:type="dxa"/>
            </w:tcMar>
          </w:tcPr>
          <w:p w14:paraId="1440E4B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4</w:t>
            </w:r>
          </w:p>
        </w:tc>
        <w:tc>
          <w:tcPr>
            <w:tcW w:w="1500" w:type="dxa"/>
            <w:shd w:val="clear" w:color="auto" w:fill="FFFFFF"/>
            <w:tcMar>
              <w:top w:w="0" w:type="dxa"/>
              <w:left w:w="108" w:type="dxa"/>
              <w:bottom w:w="0" w:type="dxa"/>
              <w:right w:w="108" w:type="dxa"/>
            </w:tcMar>
          </w:tcPr>
          <w:p w14:paraId="189297A6"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DOT</w:t>
            </w:r>
          </w:p>
        </w:tc>
        <w:tc>
          <w:tcPr>
            <w:tcW w:w="1530" w:type="dxa"/>
            <w:shd w:val="clear" w:color="auto" w:fill="FFFFFF"/>
            <w:tcMar>
              <w:top w:w="0" w:type="dxa"/>
              <w:left w:w="108" w:type="dxa"/>
              <w:bottom w:w="0" w:type="dxa"/>
              <w:right w:w="108" w:type="dxa"/>
            </w:tcMar>
          </w:tcPr>
          <w:p w14:paraId="4AD06F01"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19 y 20 de octubre de</w:t>
            </w:r>
          </w:p>
          <w:p w14:paraId="393F5FF1"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2023</w:t>
            </w:r>
          </w:p>
        </w:tc>
        <w:tc>
          <w:tcPr>
            <w:tcW w:w="3360" w:type="dxa"/>
            <w:shd w:val="clear" w:color="auto" w:fill="FFFFFF"/>
            <w:tcMar>
              <w:top w:w="0" w:type="dxa"/>
              <w:left w:w="108" w:type="dxa"/>
              <w:bottom w:w="0" w:type="dxa"/>
              <w:right w:w="108" w:type="dxa"/>
            </w:tcMar>
          </w:tcPr>
          <w:p w14:paraId="4F506D9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IV Reunión de Autoridades Nacionales en Materia de Delincuencia Organizada Transnacional (RANDOT IV)</w:t>
            </w:r>
          </w:p>
        </w:tc>
        <w:tc>
          <w:tcPr>
            <w:tcW w:w="1782" w:type="dxa"/>
            <w:tcMar>
              <w:top w:w="0" w:type="dxa"/>
              <w:left w:w="108" w:type="dxa"/>
              <w:bottom w:w="0" w:type="dxa"/>
              <w:right w:w="108" w:type="dxa"/>
            </w:tcMar>
          </w:tcPr>
          <w:p w14:paraId="5B88961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n-US"/>
              </w:rPr>
              <w:t>Washington D.C.</w:t>
            </w:r>
          </w:p>
        </w:tc>
      </w:tr>
      <w:tr w:rsidR="00567896" w:rsidRPr="008850AE" w14:paraId="19A29DE4" w14:textId="77777777" w:rsidTr="00062642">
        <w:tc>
          <w:tcPr>
            <w:tcW w:w="1278" w:type="dxa"/>
            <w:shd w:val="clear" w:color="auto" w:fill="FFFFFF"/>
            <w:tcMar>
              <w:top w:w="0" w:type="dxa"/>
              <w:left w:w="108" w:type="dxa"/>
              <w:bottom w:w="0" w:type="dxa"/>
              <w:right w:w="108" w:type="dxa"/>
            </w:tcMar>
          </w:tcPr>
          <w:p w14:paraId="1ED02CE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5</w:t>
            </w:r>
          </w:p>
        </w:tc>
        <w:tc>
          <w:tcPr>
            <w:tcW w:w="1500" w:type="dxa"/>
            <w:shd w:val="clear" w:color="auto" w:fill="FFFFFF"/>
            <w:tcMar>
              <w:top w:w="0" w:type="dxa"/>
              <w:left w:w="108" w:type="dxa"/>
              <w:bottom w:w="0" w:type="dxa"/>
              <w:right w:w="108" w:type="dxa"/>
            </w:tcMar>
          </w:tcPr>
          <w:p w14:paraId="33569A3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SimSun" w:hAnsi="Times New Roman"/>
                <w:noProof/>
                <w:szCs w:val="22"/>
                <w:lang w:val="en-US"/>
              </w:rPr>
              <w:t>MISPA</w:t>
            </w:r>
          </w:p>
        </w:tc>
        <w:tc>
          <w:tcPr>
            <w:tcW w:w="1530" w:type="dxa"/>
            <w:shd w:val="clear" w:color="auto" w:fill="FFFFFF"/>
            <w:tcMar>
              <w:top w:w="0" w:type="dxa"/>
              <w:left w:w="108" w:type="dxa"/>
              <w:bottom w:w="0" w:type="dxa"/>
              <w:right w:w="108" w:type="dxa"/>
            </w:tcMar>
          </w:tcPr>
          <w:p w14:paraId="1C68029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SimSun" w:hAnsi="Times New Roman"/>
                <w:noProof/>
                <w:szCs w:val="22"/>
                <w:lang w:val="en-US"/>
              </w:rPr>
              <w:t>2023</w:t>
            </w:r>
          </w:p>
        </w:tc>
        <w:tc>
          <w:tcPr>
            <w:tcW w:w="3360" w:type="dxa"/>
            <w:shd w:val="clear" w:color="auto" w:fill="FFFFFF"/>
            <w:tcMar>
              <w:top w:w="0" w:type="dxa"/>
              <w:left w:w="108" w:type="dxa"/>
              <w:bottom w:w="0" w:type="dxa"/>
              <w:right w:w="108" w:type="dxa"/>
            </w:tcMar>
          </w:tcPr>
          <w:p w14:paraId="5D37E19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Tercera Reunión del Grupo Técnico Subsidiario sobre Prevención de la Delincuencia, la Violencia y la Inseguridad</w:t>
            </w:r>
          </w:p>
        </w:tc>
        <w:tc>
          <w:tcPr>
            <w:tcW w:w="1782" w:type="dxa"/>
            <w:tcMar>
              <w:top w:w="0" w:type="dxa"/>
              <w:left w:w="108" w:type="dxa"/>
              <w:bottom w:w="0" w:type="dxa"/>
              <w:right w:w="108" w:type="dxa"/>
            </w:tcMar>
          </w:tcPr>
          <w:p w14:paraId="43D691C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Por determinar</w:t>
            </w:r>
          </w:p>
        </w:tc>
      </w:tr>
      <w:tr w:rsidR="00567896" w:rsidRPr="008850AE" w14:paraId="504C9AA7" w14:textId="77777777" w:rsidTr="00062642">
        <w:tc>
          <w:tcPr>
            <w:tcW w:w="1278" w:type="dxa"/>
            <w:shd w:val="clear" w:color="auto" w:fill="FFFFFF"/>
            <w:tcMar>
              <w:top w:w="0" w:type="dxa"/>
              <w:left w:w="108" w:type="dxa"/>
              <w:bottom w:w="0" w:type="dxa"/>
              <w:right w:w="108" w:type="dxa"/>
            </w:tcMar>
          </w:tcPr>
          <w:p w14:paraId="0E8FE236"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6</w:t>
            </w:r>
          </w:p>
        </w:tc>
        <w:tc>
          <w:tcPr>
            <w:tcW w:w="1500" w:type="dxa"/>
            <w:shd w:val="clear" w:color="auto" w:fill="FFFFFF"/>
            <w:tcMar>
              <w:top w:w="0" w:type="dxa"/>
              <w:left w:w="108" w:type="dxa"/>
              <w:bottom w:w="0" w:type="dxa"/>
              <w:right w:w="108" w:type="dxa"/>
            </w:tcMar>
          </w:tcPr>
          <w:p w14:paraId="40E5F5C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Sistemas de justicia, penitenciarios y carcelarios</w:t>
            </w:r>
          </w:p>
        </w:tc>
        <w:tc>
          <w:tcPr>
            <w:tcW w:w="1530" w:type="dxa"/>
            <w:shd w:val="clear" w:color="auto" w:fill="FFFFFF"/>
            <w:tcMar>
              <w:top w:w="0" w:type="dxa"/>
              <w:left w:w="108" w:type="dxa"/>
              <w:bottom w:w="0" w:type="dxa"/>
              <w:right w:w="108" w:type="dxa"/>
            </w:tcMar>
          </w:tcPr>
          <w:p w14:paraId="51139E8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2023</w:t>
            </w:r>
          </w:p>
        </w:tc>
        <w:tc>
          <w:tcPr>
            <w:tcW w:w="3360" w:type="dxa"/>
            <w:shd w:val="clear" w:color="auto" w:fill="FFFFFF"/>
            <w:tcMar>
              <w:top w:w="0" w:type="dxa"/>
              <w:left w:w="108" w:type="dxa"/>
              <w:bottom w:w="0" w:type="dxa"/>
              <w:right w:w="108" w:type="dxa"/>
            </w:tcMar>
          </w:tcPr>
          <w:p w14:paraId="78B6625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Quinta Reunión de Autoridades Responsables de las Políticas Penitenciarias y Carcelarias de los Estados Miembros de la OEA</w:t>
            </w:r>
          </w:p>
        </w:tc>
        <w:tc>
          <w:tcPr>
            <w:tcW w:w="1782" w:type="dxa"/>
            <w:tcMar>
              <w:top w:w="0" w:type="dxa"/>
              <w:left w:w="108" w:type="dxa"/>
              <w:bottom w:w="0" w:type="dxa"/>
              <w:right w:w="108" w:type="dxa"/>
            </w:tcMar>
          </w:tcPr>
          <w:p w14:paraId="07E7524A"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n-US"/>
              </w:rPr>
              <w:t>Por determinar</w:t>
            </w:r>
          </w:p>
        </w:tc>
      </w:tr>
      <w:tr w:rsidR="00567896" w:rsidRPr="008850AE" w14:paraId="02735235" w14:textId="77777777" w:rsidTr="00062642">
        <w:tc>
          <w:tcPr>
            <w:tcW w:w="1278" w:type="dxa"/>
            <w:shd w:val="clear" w:color="auto" w:fill="FFFFFF"/>
            <w:tcMar>
              <w:top w:w="0" w:type="dxa"/>
              <w:left w:w="108" w:type="dxa"/>
              <w:bottom w:w="0" w:type="dxa"/>
              <w:right w:w="108" w:type="dxa"/>
            </w:tcMar>
          </w:tcPr>
          <w:p w14:paraId="25D5D43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7</w:t>
            </w:r>
          </w:p>
        </w:tc>
        <w:tc>
          <w:tcPr>
            <w:tcW w:w="1500" w:type="dxa"/>
            <w:shd w:val="clear" w:color="auto" w:fill="FFFFFF"/>
            <w:tcMar>
              <w:top w:w="0" w:type="dxa"/>
              <w:left w:w="108" w:type="dxa"/>
              <w:bottom w:w="0" w:type="dxa"/>
              <w:right w:w="108" w:type="dxa"/>
            </w:tcMar>
          </w:tcPr>
          <w:p w14:paraId="173BB3E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lang w:val="en-US"/>
              </w:rPr>
            </w:pPr>
            <w:r w:rsidRPr="008850AE">
              <w:rPr>
                <w:rFonts w:ascii="Times New Roman" w:eastAsiaTheme="minorHAnsi" w:hAnsi="Times New Roman"/>
                <w:noProof/>
                <w:szCs w:val="22"/>
                <w:lang w:val="es-AR"/>
              </w:rPr>
              <w:t>CICTE</w:t>
            </w:r>
          </w:p>
        </w:tc>
        <w:tc>
          <w:tcPr>
            <w:tcW w:w="1530" w:type="dxa"/>
            <w:shd w:val="clear" w:color="auto" w:fill="FFFFFF"/>
            <w:tcMar>
              <w:top w:w="0" w:type="dxa"/>
              <w:left w:w="108" w:type="dxa"/>
              <w:bottom w:w="0" w:type="dxa"/>
              <w:right w:w="108" w:type="dxa"/>
            </w:tcMar>
          </w:tcPr>
          <w:p w14:paraId="6872526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noProof/>
                <w:szCs w:val="22"/>
                <w:lang w:val="en-US"/>
              </w:rPr>
            </w:pPr>
            <w:r w:rsidRPr="008850AE">
              <w:rPr>
                <w:rFonts w:ascii="Times New Roman" w:eastAsiaTheme="minorHAnsi" w:hAnsi="Times New Roman"/>
                <w:noProof/>
                <w:szCs w:val="22"/>
                <w:lang w:val="en-US"/>
              </w:rPr>
              <w:t>Segundo semestre 2023</w:t>
            </w:r>
          </w:p>
        </w:tc>
        <w:tc>
          <w:tcPr>
            <w:tcW w:w="3360" w:type="dxa"/>
            <w:shd w:val="clear" w:color="auto" w:fill="FFFFFF"/>
            <w:tcMar>
              <w:top w:w="0" w:type="dxa"/>
              <w:left w:w="108" w:type="dxa"/>
              <w:bottom w:w="0" w:type="dxa"/>
              <w:right w:w="108" w:type="dxa"/>
            </w:tcMar>
          </w:tcPr>
          <w:p w14:paraId="04D11CC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419"/>
              </w:rPr>
            </w:pPr>
            <w:r w:rsidRPr="008850AE">
              <w:rPr>
                <w:rFonts w:ascii="Times New Roman" w:eastAsiaTheme="minorHAnsi" w:hAnsi="Times New Roman"/>
                <w:noProof/>
                <w:szCs w:val="22"/>
                <w:lang w:val="es-AR"/>
              </w:rPr>
              <w:t>Cuarta Reunión del Grupo de Trabajo del CICTE sobre Cooperación y Medidas de Fomento de la Confianza en el Ciberespacio</w:t>
            </w:r>
          </w:p>
        </w:tc>
        <w:tc>
          <w:tcPr>
            <w:tcW w:w="1782" w:type="dxa"/>
            <w:tcMar>
              <w:top w:w="0" w:type="dxa"/>
              <w:left w:w="108" w:type="dxa"/>
              <w:bottom w:w="0" w:type="dxa"/>
              <w:right w:w="108" w:type="dxa"/>
            </w:tcMar>
          </w:tcPr>
          <w:p w14:paraId="654AD251"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lang w:val="es-419"/>
              </w:rPr>
            </w:pPr>
            <w:r w:rsidRPr="008850AE">
              <w:rPr>
                <w:rFonts w:ascii="Times New Roman" w:eastAsiaTheme="minorHAnsi" w:hAnsi="Times New Roman"/>
                <w:noProof/>
                <w:szCs w:val="22"/>
                <w:lang w:val="en-US"/>
              </w:rPr>
              <w:t>Por determinar</w:t>
            </w:r>
          </w:p>
        </w:tc>
      </w:tr>
      <w:tr w:rsidR="00567896" w:rsidRPr="008850AE" w14:paraId="6FAA02AF" w14:textId="77777777" w:rsidTr="00062642">
        <w:tc>
          <w:tcPr>
            <w:tcW w:w="1278" w:type="dxa"/>
            <w:shd w:val="clear" w:color="auto" w:fill="FFFFFF"/>
            <w:tcMar>
              <w:top w:w="0" w:type="dxa"/>
              <w:left w:w="108" w:type="dxa"/>
              <w:bottom w:w="0" w:type="dxa"/>
              <w:right w:w="108" w:type="dxa"/>
            </w:tcMar>
          </w:tcPr>
          <w:p w14:paraId="1D257A7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8</w:t>
            </w:r>
          </w:p>
        </w:tc>
        <w:tc>
          <w:tcPr>
            <w:tcW w:w="1500" w:type="dxa"/>
            <w:shd w:val="clear" w:color="auto" w:fill="FFFFFF"/>
            <w:tcMar>
              <w:top w:w="0" w:type="dxa"/>
              <w:left w:w="108" w:type="dxa"/>
              <w:bottom w:w="0" w:type="dxa"/>
              <w:right w:w="108" w:type="dxa"/>
            </w:tcMar>
          </w:tcPr>
          <w:p w14:paraId="41D9194E"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CICAD</w:t>
            </w:r>
          </w:p>
        </w:tc>
        <w:tc>
          <w:tcPr>
            <w:tcW w:w="1530" w:type="dxa"/>
            <w:shd w:val="clear" w:color="auto" w:fill="FFFFFF"/>
            <w:tcMar>
              <w:top w:w="0" w:type="dxa"/>
              <w:left w:w="108" w:type="dxa"/>
              <w:bottom w:w="0" w:type="dxa"/>
              <w:right w:w="108" w:type="dxa"/>
            </w:tcMar>
          </w:tcPr>
          <w:p w14:paraId="40AC948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Segundo semestre 2023</w:t>
            </w:r>
          </w:p>
        </w:tc>
        <w:tc>
          <w:tcPr>
            <w:tcW w:w="3360" w:type="dxa"/>
            <w:shd w:val="clear" w:color="auto" w:fill="FFFFFF"/>
            <w:tcMar>
              <w:top w:w="0" w:type="dxa"/>
              <w:left w:w="108" w:type="dxa"/>
              <w:bottom w:w="0" w:type="dxa"/>
              <w:right w:w="108" w:type="dxa"/>
            </w:tcMar>
          </w:tcPr>
          <w:p w14:paraId="37CB256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74 Período Ordinario de Sesiones de la CICAD</w:t>
            </w:r>
          </w:p>
        </w:tc>
        <w:tc>
          <w:tcPr>
            <w:tcW w:w="1782" w:type="dxa"/>
            <w:tcMar>
              <w:top w:w="0" w:type="dxa"/>
              <w:left w:w="108" w:type="dxa"/>
              <w:bottom w:w="0" w:type="dxa"/>
              <w:right w:w="108" w:type="dxa"/>
            </w:tcMar>
          </w:tcPr>
          <w:p w14:paraId="076603BC"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Por determinar</w:t>
            </w:r>
          </w:p>
        </w:tc>
      </w:tr>
      <w:tr w:rsidR="00567896" w:rsidRPr="008850AE" w14:paraId="214F3183" w14:textId="77777777" w:rsidTr="00062642">
        <w:tc>
          <w:tcPr>
            <w:tcW w:w="1278" w:type="dxa"/>
            <w:shd w:val="clear" w:color="auto" w:fill="FFFFFF"/>
            <w:tcMar>
              <w:top w:w="0" w:type="dxa"/>
              <w:left w:w="108" w:type="dxa"/>
              <w:bottom w:w="0" w:type="dxa"/>
              <w:right w:w="108" w:type="dxa"/>
            </w:tcMar>
          </w:tcPr>
          <w:p w14:paraId="6835E70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9</w:t>
            </w:r>
          </w:p>
        </w:tc>
        <w:tc>
          <w:tcPr>
            <w:tcW w:w="1500" w:type="dxa"/>
            <w:shd w:val="clear" w:color="auto" w:fill="FFFFFF"/>
            <w:tcMar>
              <w:top w:w="0" w:type="dxa"/>
              <w:left w:w="108" w:type="dxa"/>
              <w:bottom w:w="0" w:type="dxa"/>
              <w:right w:w="108" w:type="dxa"/>
            </w:tcMar>
          </w:tcPr>
          <w:p w14:paraId="76ED4106"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GELAVEX</w:t>
            </w:r>
          </w:p>
        </w:tc>
        <w:tc>
          <w:tcPr>
            <w:tcW w:w="1530" w:type="dxa"/>
            <w:shd w:val="clear" w:color="auto" w:fill="FFFFFF"/>
            <w:tcMar>
              <w:top w:w="0" w:type="dxa"/>
              <w:left w:w="108" w:type="dxa"/>
              <w:bottom w:w="0" w:type="dxa"/>
              <w:right w:w="108" w:type="dxa"/>
            </w:tcMar>
          </w:tcPr>
          <w:p w14:paraId="06E46D9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Segundo semestre 2023</w:t>
            </w:r>
          </w:p>
        </w:tc>
        <w:tc>
          <w:tcPr>
            <w:tcW w:w="3360" w:type="dxa"/>
            <w:shd w:val="clear" w:color="auto" w:fill="FFFFFF"/>
            <w:tcMar>
              <w:top w:w="0" w:type="dxa"/>
              <w:left w:w="108" w:type="dxa"/>
              <w:bottom w:w="0" w:type="dxa"/>
              <w:right w:w="108" w:type="dxa"/>
            </w:tcMar>
          </w:tcPr>
          <w:p w14:paraId="044C9DE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55 Reunión del GELAVEX</w:t>
            </w:r>
          </w:p>
        </w:tc>
        <w:tc>
          <w:tcPr>
            <w:tcW w:w="1782" w:type="dxa"/>
            <w:tcMar>
              <w:top w:w="0" w:type="dxa"/>
              <w:left w:w="108" w:type="dxa"/>
              <w:bottom w:w="0" w:type="dxa"/>
              <w:right w:w="108" w:type="dxa"/>
            </w:tcMar>
          </w:tcPr>
          <w:p w14:paraId="0A52B0A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Por determinar</w:t>
            </w:r>
          </w:p>
        </w:tc>
      </w:tr>
      <w:tr w:rsidR="00567896" w:rsidRPr="008850AE" w14:paraId="6926D738" w14:textId="77777777" w:rsidTr="00062642">
        <w:tc>
          <w:tcPr>
            <w:tcW w:w="1278" w:type="dxa"/>
            <w:shd w:val="clear" w:color="auto" w:fill="FFFFFF"/>
            <w:tcMar>
              <w:top w:w="0" w:type="dxa"/>
              <w:left w:w="108" w:type="dxa"/>
              <w:bottom w:w="0" w:type="dxa"/>
              <w:right w:w="108" w:type="dxa"/>
            </w:tcMar>
          </w:tcPr>
          <w:p w14:paraId="762B2F5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10</w:t>
            </w:r>
          </w:p>
        </w:tc>
        <w:tc>
          <w:tcPr>
            <w:tcW w:w="1500" w:type="dxa"/>
            <w:shd w:val="clear" w:color="auto" w:fill="FFFFFF"/>
            <w:tcMar>
              <w:top w:w="0" w:type="dxa"/>
              <w:left w:w="108" w:type="dxa"/>
              <w:bottom w:w="0" w:type="dxa"/>
              <w:right w:w="108" w:type="dxa"/>
            </w:tcMar>
          </w:tcPr>
          <w:p w14:paraId="71C380F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CICAD</w:t>
            </w:r>
          </w:p>
        </w:tc>
        <w:tc>
          <w:tcPr>
            <w:tcW w:w="1530" w:type="dxa"/>
            <w:shd w:val="clear" w:color="auto" w:fill="FFFFFF"/>
            <w:tcMar>
              <w:top w:w="0" w:type="dxa"/>
              <w:left w:w="108" w:type="dxa"/>
              <w:bottom w:w="0" w:type="dxa"/>
              <w:right w:w="108" w:type="dxa"/>
            </w:tcMar>
          </w:tcPr>
          <w:p w14:paraId="74370FF1"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Primer semestre 2024</w:t>
            </w:r>
          </w:p>
        </w:tc>
        <w:tc>
          <w:tcPr>
            <w:tcW w:w="3360" w:type="dxa"/>
            <w:shd w:val="clear" w:color="auto" w:fill="FFFFFF"/>
            <w:tcMar>
              <w:top w:w="0" w:type="dxa"/>
              <w:left w:w="108" w:type="dxa"/>
              <w:bottom w:w="0" w:type="dxa"/>
              <w:right w:w="108" w:type="dxa"/>
            </w:tcMar>
          </w:tcPr>
          <w:p w14:paraId="7F6B81C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75 Período Ordinario de Sesiones de la CICAD</w:t>
            </w:r>
          </w:p>
        </w:tc>
        <w:tc>
          <w:tcPr>
            <w:tcW w:w="1782" w:type="dxa"/>
            <w:tcMar>
              <w:top w:w="0" w:type="dxa"/>
              <w:left w:w="108" w:type="dxa"/>
              <w:bottom w:w="0" w:type="dxa"/>
              <w:right w:w="108" w:type="dxa"/>
            </w:tcMar>
          </w:tcPr>
          <w:p w14:paraId="5A5E27B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Por determinar</w:t>
            </w:r>
          </w:p>
        </w:tc>
      </w:tr>
      <w:tr w:rsidR="00567896" w:rsidRPr="008850AE" w14:paraId="427D8B51" w14:textId="77777777" w:rsidTr="00062642">
        <w:tc>
          <w:tcPr>
            <w:tcW w:w="1278" w:type="dxa"/>
            <w:shd w:val="clear" w:color="auto" w:fill="FFFFFF"/>
            <w:tcMar>
              <w:top w:w="0" w:type="dxa"/>
              <w:left w:w="108" w:type="dxa"/>
              <w:bottom w:w="0" w:type="dxa"/>
              <w:right w:w="108" w:type="dxa"/>
            </w:tcMar>
          </w:tcPr>
          <w:p w14:paraId="121B789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11</w:t>
            </w:r>
          </w:p>
        </w:tc>
        <w:tc>
          <w:tcPr>
            <w:tcW w:w="1500" w:type="dxa"/>
            <w:shd w:val="clear" w:color="auto" w:fill="FFFFFF"/>
            <w:tcMar>
              <w:top w:w="0" w:type="dxa"/>
              <w:left w:w="108" w:type="dxa"/>
              <w:bottom w:w="0" w:type="dxa"/>
              <w:right w:w="108" w:type="dxa"/>
            </w:tcMar>
          </w:tcPr>
          <w:p w14:paraId="42ED9B8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CICTE</w:t>
            </w:r>
          </w:p>
        </w:tc>
        <w:tc>
          <w:tcPr>
            <w:tcW w:w="1530" w:type="dxa"/>
            <w:shd w:val="clear" w:color="auto" w:fill="FFFFFF"/>
            <w:tcMar>
              <w:top w:w="0" w:type="dxa"/>
              <w:left w:w="108" w:type="dxa"/>
              <w:bottom w:w="0" w:type="dxa"/>
              <w:right w:w="108" w:type="dxa"/>
            </w:tcMar>
          </w:tcPr>
          <w:p w14:paraId="307595F7"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Primer semestre 2024</w:t>
            </w:r>
          </w:p>
        </w:tc>
        <w:tc>
          <w:tcPr>
            <w:tcW w:w="3360" w:type="dxa"/>
            <w:shd w:val="clear" w:color="auto" w:fill="FFFFFF"/>
            <w:tcMar>
              <w:top w:w="0" w:type="dxa"/>
              <w:left w:w="108" w:type="dxa"/>
              <w:bottom w:w="0" w:type="dxa"/>
              <w:right w:w="108" w:type="dxa"/>
            </w:tcMar>
          </w:tcPr>
          <w:p w14:paraId="2A06F67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Vigésima Cuarta reunión del CICTE</w:t>
            </w:r>
          </w:p>
        </w:tc>
        <w:tc>
          <w:tcPr>
            <w:tcW w:w="1782" w:type="dxa"/>
            <w:tcMar>
              <w:top w:w="0" w:type="dxa"/>
              <w:left w:w="108" w:type="dxa"/>
              <w:bottom w:w="0" w:type="dxa"/>
              <w:right w:w="108" w:type="dxa"/>
            </w:tcMar>
          </w:tcPr>
          <w:p w14:paraId="682A86A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Por determinar</w:t>
            </w:r>
          </w:p>
        </w:tc>
      </w:tr>
      <w:tr w:rsidR="00567896" w:rsidRPr="008850AE" w14:paraId="2ACFFBF4" w14:textId="77777777" w:rsidTr="00062642">
        <w:tc>
          <w:tcPr>
            <w:tcW w:w="1278" w:type="dxa"/>
            <w:shd w:val="clear" w:color="auto" w:fill="FFFFFF"/>
            <w:tcMar>
              <w:top w:w="0" w:type="dxa"/>
              <w:left w:w="108" w:type="dxa"/>
              <w:bottom w:w="0" w:type="dxa"/>
              <w:right w:w="108" w:type="dxa"/>
            </w:tcMar>
          </w:tcPr>
          <w:p w14:paraId="65566E8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12</w:t>
            </w:r>
          </w:p>
        </w:tc>
        <w:tc>
          <w:tcPr>
            <w:tcW w:w="1500" w:type="dxa"/>
            <w:shd w:val="clear" w:color="auto" w:fill="FFFFFF"/>
            <w:tcMar>
              <w:top w:w="0" w:type="dxa"/>
              <w:left w:w="108" w:type="dxa"/>
              <w:bottom w:w="0" w:type="dxa"/>
              <w:right w:w="108" w:type="dxa"/>
            </w:tcMar>
          </w:tcPr>
          <w:p w14:paraId="3FDC060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GELAVEX</w:t>
            </w:r>
          </w:p>
        </w:tc>
        <w:tc>
          <w:tcPr>
            <w:tcW w:w="1530" w:type="dxa"/>
            <w:shd w:val="clear" w:color="auto" w:fill="FFFFFF"/>
            <w:tcMar>
              <w:top w:w="0" w:type="dxa"/>
              <w:left w:w="108" w:type="dxa"/>
              <w:bottom w:w="0" w:type="dxa"/>
              <w:right w:w="108" w:type="dxa"/>
            </w:tcMar>
          </w:tcPr>
          <w:p w14:paraId="76E0A04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Primer semestre 2024</w:t>
            </w:r>
          </w:p>
        </w:tc>
        <w:tc>
          <w:tcPr>
            <w:tcW w:w="3360" w:type="dxa"/>
            <w:shd w:val="clear" w:color="auto" w:fill="FFFFFF"/>
            <w:tcMar>
              <w:top w:w="0" w:type="dxa"/>
              <w:left w:w="108" w:type="dxa"/>
              <w:bottom w:w="0" w:type="dxa"/>
              <w:right w:w="108" w:type="dxa"/>
            </w:tcMar>
          </w:tcPr>
          <w:p w14:paraId="227173D3"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56 Reunión del GELAVEX</w:t>
            </w:r>
          </w:p>
        </w:tc>
        <w:tc>
          <w:tcPr>
            <w:tcW w:w="1782" w:type="dxa"/>
            <w:tcMar>
              <w:top w:w="0" w:type="dxa"/>
              <w:left w:w="108" w:type="dxa"/>
              <w:bottom w:w="0" w:type="dxa"/>
              <w:right w:w="108" w:type="dxa"/>
            </w:tcMar>
          </w:tcPr>
          <w:p w14:paraId="757529C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Por determinar</w:t>
            </w:r>
          </w:p>
        </w:tc>
      </w:tr>
      <w:tr w:rsidR="00567896" w:rsidRPr="008850AE" w14:paraId="1064610C" w14:textId="77777777" w:rsidTr="00062642">
        <w:tc>
          <w:tcPr>
            <w:tcW w:w="1278" w:type="dxa"/>
            <w:shd w:val="clear" w:color="auto" w:fill="FFFFFF"/>
            <w:tcMar>
              <w:top w:w="0" w:type="dxa"/>
              <w:left w:w="108" w:type="dxa"/>
              <w:bottom w:w="0" w:type="dxa"/>
              <w:right w:w="108" w:type="dxa"/>
            </w:tcMar>
          </w:tcPr>
          <w:p w14:paraId="0801788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13</w:t>
            </w:r>
          </w:p>
        </w:tc>
        <w:tc>
          <w:tcPr>
            <w:tcW w:w="1500" w:type="dxa"/>
            <w:shd w:val="clear" w:color="auto" w:fill="FFFFFF"/>
            <w:tcMar>
              <w:top w:w="0" w:type="dxa"/>
              <w:left w:w="108" w:type="dxa"/>
              <w:bottom w:w="0" w:type="dxa"/>
              <w:right w:w="108" w:type="dxa"/>
            </w:tcMar>
          </w:tcPr>
          <w:p w14:paraId="3B790E4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CIFTA</w:t>
            </w:r>
          </w:p>
        </w:tc>
        <w:tc>
          <w:tcPr>
            <w:tcW w:w="1530" w:type="dxa"/>
            <w:shd w:val="clear" w:color="auto" w:fill="FFFFFF"/>
            <w:tcMar>
              <w:top w:w="0" w:type="dxa"/>
              <w:left w:w="108" w:type="dxa"/>
              <w:bottom w:w="0" w:type="dxa"/>
              <w:right w:w="108" w:type="dxa"/>
            </w:tcMar>
          </w:tcPr>
          <w:p w14:paraId="2E24DD8F"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2024</w:t>
            </w:r>
          </w:p>
        </w:tc>
        <w:tc>
          <w:tcPr>
            <w:tcW w:w="3360" w:type="dxa"/>
            <w:shd w:val="clear" w:color="auto" w:fill="FFFFFF"/>
            <w:tcMar>
              <w:top w:w="0" w:type="dxa"/>
              <w:left w:w="108" w:type="dxa"/>
              <w:bottom w:w="0" w:type="dxa"/>
              <w:right w:w="108" w:type="dxa"/>
            </w:tcMar>
          </w:tcPr>
          <w:p w14:paraId="575479C9"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Vigésimo Cuarta Reunión del Comité Consultivo de la CIFTA</w:t>
            </w:r>
          </w:p>
        </w:tc>
        <w:tc>
          <w:tcPr>
            <w:tcW w:w="1782" w:type="dxa"/>
            <w:tcMar>
              <w:top w:w="0" w:type="dxa"/>
              <w:left w:w="108" w:type="dxa"/>
              <w:bottom w:w="0" w:type="dxa"/>
              <w:right w:w="108" w:type="dxa"/>
            </w:tcMar>
          </w:tcPr>
          <w:p w14:paraId="5ED0EEC2"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Por determinar</w:t>
            </w:r>
          </w:p>
        </w:tc>
      </w:tr>
      <w:tr w:rsidR="00567896" w:rsidRPr="008850AE" w14:paraId="377D1992" w14:textId="77777777" w:rsidTr="00062642">
        <w:tc>
          <w:tcPr>
            <w:tcW w:w="1278" w:type="dxa"/>
            <w:shd w:val="clear" w:color="auto" w:fill="FFFFFF"/>
            <w:tcMar>
              <w:top w:w="0" w:type="dxa"/>
              <w:left w:w="108" w:type="dxa"/>
              <w:bottom w:w="0" w:type="dxa"/>
              <w:right w:w="108" w:type="dxa"/>
            </w:tcMar>
          </w:tcPr>
          <w:p w14:paraId="75EBB14B"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14</w:t>
            </w:r>
          </w:p>
        </w:tc>
        <w:tc>
          <w:tcPr>
            <w:tcW w:w="1500" w:type="dxa"/>
            <w:shd w:val="clear" w:color="auto" w:fill="FFFFFF"/>
            <w:tcMar>
              <w:top w:w="0" w:type="dxa"/>
              <w:left w:w="108" w:type="dxa"/>
              <w:bottom w:w="0" w:type="dxa"/>
              <w:right w:w="108" w:type="dxa"/>
            </w:tcMar>
          </w:tcPr>
          <w:p w14:paraId="6DFD835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CIFTA</w:t>
            </w:r>
          </w:p>
        </w:tc>
        <w:tc>
          <w:tcPr>
            <w:tcW w:w="1530" w:type="dxa"/>
            <w:shd w:val="clear" w:color="auto" w:fill="FFFFFF"/>
            <w:tcMar>
              <w:top w:w="0" w:type="dxa"/>
              <w:left w:w="108" w:type="dxa"/>
              <w:bottom w:w="0" w:type="dxa"/>
              <w:right w:w="108" w:type="dxa"/>
            </w:tcMar>
          </w:tcPr>
          <w:p w14:paraId="31A41BB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n-US"/>
              </w:rPr>
            </w:pPr>
            <w:r w:rsidRPr="008850AE">
              <w:rPr>
                <w:rFonts w:ascii="Times New Roman" w:eastAsiaTheme="minorHAnsi" w:hAnsi="Times New Roman"/>
                <w:noProof/>
                <w:szCs w:val="22"/>
                <w:lang w:val="en-US"/>
              </w:rPr>
              <w:t>2024</w:t>
            </w:r>
          </w:p>
        </w:tc>
        <w:tc>
          <w:tcPr>
            <w:tcW w:w="3360" w:type="dxa"/>
            <w:shd w:val="clear" w:color="auto" w:fill="FFFFFF"/>
            <w:tcMar>
              <w:top w:w="0" w:type="dxa"/>
              <w:left w:w="108" w:type="dxa"/>
              <w:bottom w:w="0" w:type="dxa"/>
              <w:right w:w="108" w:type="dxa"/>
            </w:tcMar>
          </w:tcPr>
          <w:p w14:paraId="7FC8DCA0"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AR"/>
              </w:rPr>
            </w:pPr>
            <w:r w:rsidRPr="008850AE">
              <w:rPr>
                <w:rFonts w:ascii="Times New Roman" w:eastAsiaTheme="minorHAnsi" w:hAnsi="Times New Roman"/>
                <w:noProof/>
                <w:szCs w:val="22"/>
                <w:lang w:val="es-AR"/>
              </w:rPr>
              <w:t>Sexta Reunión de Estados Parte de la CIFTA</w:t>
            </w:r>
          </w:p>
        </w:tc>
        <w:tc>
          <w:tcPr>
            <w:tcW w:w="1782" w:type="dxa"/>
            <w:tcMar>
              <w:top w:w="0" w:type="dxa"/>
              <w:left w:w="108" w:type="dxa"/>
              <w:bottom w:w="0" w:type="dxa"/>
              <w:right w:w="108" w:type="dxa"/>
            </w:tcMar>
          </w:tcPr>
          <w:p w14:paraId="57C4E47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noProof/>
                <w:szCs w:val="22"/>
                <w:lang w:val="es-419"/>
              </w:rPr>
            </w:pPr>
            <w:r w:rsidRPr="008850AE">
              <w:rPr>
                <w:rFonts w:ascii="Times New Roman" w:eastAsiaTheme="minorHAnsi" w:hAnsi="Times New Roman"/>
                <w:noProof/>
                <w:szCs w:val="22"/>
                <w:lang w:val="es-419"/>
              </w:rPr>
              <w:t>Por determinar</w:t>
            </w:r>
          </w:p>
        </w:tc>
      </w:tr>
    </w:tbl>
    <w:p w14:paraId="554AD14D"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 w:val="20"/>
          <w:lang w:val="es-419"/>
        </w:rPr>
      </w:pPr>
      <w:r w:rsidRPr="008850AE">
        <w:rPr>
          <w:rFonts w:ascii="Times New Roman" w:eastAsiaTheme="minorHAnsi" w:hAnsi="Times New Roman"/>
          <w:noProof/>
          <w:szCs w:val="22"/>
          <w:lang w:val="es-419"/>
        </w:rPr>
        <w:br w:type="page"/>
      </w:r>
      <w:r w:rsidRPr="008850AE">
        <w:rPr>
          <w:rFonts w:ascii="Times New Roman" w:eastAsiaTheme="minorHAnsi" w:hAnsi="Times New Roman"/>
          <w:sz w:val="20"/>
          <w:lang w:val="es-419"/>
        </w:rPr>
        <w:lastRenderedPageBreak/>
        <w:t>NOTAS A PIE DE PÁGINA</w:t>
      </w:r>
    </w:p>
    <w:p w14:paraId="324C59F4"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419"/>
        </w:rPr>
      </w:pPr>
    </w:p>
    <w:p w14:paraId="3623BD75"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419"/>
        </w:rPr>
      </w:pPr>
    </w:p>
    <w:p w14:paraId="142806DA" w14:textId="77777777" w:rsidR="00567896" w:rsidRPr="008850AE" w:rsidRDefault="00567896" w:rsidP="005271B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right="-29" w:firstLine="720"/>
        <w:contextualSpacing/>
        <w:rPr>
          <w:rFonts w:ascii="Times New Roman" w:eastAsia="Times New Roman" w:hAnsi="Times New Roman"/>
          <w:sz w:val="20"/>
          <w:lang w:val="es-419"/>
        </w:rPr>
      </w:pPr>
      <w:r w:rsidRPr="008850AE">
        <w:rPr>
          <w:rFonts w:ascii="Times New Roman" w:eastAsia="Times New Roman" w:hAnsi="Times New Roman"/>
          <w:sz w:val="20"/>
          <w:lang w:val="es-AR"/>
        </w:rPr>
        <w:t>...</w:t>
      </w:r>
      <w:r w:rsidRPr="008850AE">
        <w:rPr>
          <w:rFonts w:ascii="Times New Roman" w:eastAsia="Times New Roman" w:hAnsi="Times New Roman"/>
          <w:sz w:val="20"/>
          <w:lang w:val="es-419"/>
        </w:rPr>
        <w:t xml:space="preserve"> Reunión de Puntos de Contacto Nacional, 5 de mayo de 2023; Reunión anual sobre preocupaciones en materia de seguridad de los Estados Miembros del Sistema de la Integración Centroamericana (SICA), 30 de mayo; </w:t>
      </w:r>
      <w:r w:rsidRPr="008850AE">
        <w:rPr>
          <w:rFonts w:ascii="Times New Roman" w:eastAsia="Times New Roman" w:hAnsi="Times New Roman"/>
          <w:sz w:val="20"/>
          <w:lang w:val="es-AR"/>
        </w:rPr>
        <w:t>Reunión sobre las preocupaciones especiales de seguridad de los pequeños Estados insulares y de zonas costeras bajas en desarrollo del Caribe, 30 de mayo de 2023; Vigésimo Tercer Período Ordinario de Sesiones del CICTE, 17 y 18 de mayo de 2023, 72 Período Ordinario de Sesiones de la CICAD, 54 Reunión del GELAVEX, 23 y 24 de mayo de 2023.</w:t>
      </w:r>
    </w:p>
    <w:p w14:paraId="5E9B8866"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heme="minorHAnsi" w:hAnsi="Times New Roman"/>
          <w:sz w:val="20"/>
          <w:lang w:val="es-MX"/>
        </w:rPr>
      </w:pPr>
    </w:p>
    <w:p w14:paraId="0FCC9B88" w14:textId="77777777" w:rsidR="00567896" w:rsidRPr="008850AE" w:rsidRDefault="00567896" w:rsidP="005271B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MX"/>
        </w:rPr>
      </w:pPr>
      <w:r w:rsidRPr="008850AE">
        <w:rPr>
          <w:rFonts w:ascii="Times New Roman" w:eastAsia="Times New Roman" w:hAnsi="Times New Roman"/>
          <w:sz w:val="20"/>
          <w:lang w:val="es-AR"/>
        </w:rPr>
        <w:t>…</w:t>
      </w:r>
      <w:r w:rsidRPr="008850AE">
        <w:rPr>
          <w:rFonts w:ascii="Times New Roman" w:eastAsia="Times New Roman" w:hAnsi="Times New Roman"/>
          <w:sz w:val="20"/>
          <w:lang w:val="es-MX"/>
        </w:rPr>
        <w:t>por los textos adoptados multilateralmente en el ámbito de las Naciones Unidas con respecto a este tema, el cual se limita a las potenciales “consecuencias negativas del cambio climático” en la seguridad, según consta en el párrafo operativo 26 de la resolución 2349 (2017) del Consejo de Seguridad.</w:t>
      </w:r>
    </w:p>
    <w:p w14:paraId="37776827"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900"/>
        <w:contextualSpacing/>
        <w:rPr>
          <w:rFonts w:ascii="Times New Roman" w:eastAsia="Times New Roman" w:hAnsi="Times New Roman"/>
          <w:sz w:val="20"/>
          <w:lang w:val="es-MX"/>
        </w:rPr>
      </w:pPr>
    </w:p>
    <w:p w14:paraId="7AE37F66"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es-MX"/>
        </w:rPr>
      </w:pPr>
      <w:r w:rsidRPr="008850AE">
        <w:rPr>
          <w:rFonts w:ascii="Times New Roman" w:eastAsiaTheme="minorHAnsi" w:hAnsi="Times New Roman"/>
          <w:sz w:val="20"/>
          <w:lang w:val="es-MX"/>
        </w:rPr>
        <w:t>Para Brasil, la Comisión de Seguridad Hemisférica de la OEA no es el foro adecuado para tratar el tema del cambio climático. La instancia adecuada para tratar este tema es el ámbito negociador vinculado a la Convención Marco de las Naciones Unidas sobre el Cambio Climático (CMNUCC). Brasil sostiene que los potenciales efectos adversos del cambio climático no constituyen necesariamente una amenaza para la paz y la seguridad en el Hemisferio,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14:paraId="049B6717" w14:textId="77777777" w:rsidR="00567896" w:rsidRPr="008850AE" w:rsidRDefault="00567896" w:rsidP="000061A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Theme="minorHAnsi" w:hAnsi="Times New Roman"/>
          <w:sz w:val="20"/>
          <w:lang w:val="es-MX"/>
        </w:rPr>
      </w:pPr>
    </w:p>
    <w:p w14:paraId="58CE9AB8" w14:textId="77777777" w:rsidR="00567896" w:rsidRPr="008850AE" w:rsidRDefault="00567896" w:rsidP="005271BD">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eastAsia="Times New Roman" w:hAnsi="Times New Roman"/>
          <w:sz w:val="20"/>
          <w:lang w:val="es-419"/>
        </w:rPr>
      </w:pPr>
      <w:r w:rsidRPr="008850AE">
        <w:rPr>
          <w:rFonts w:ascii="Times New Roman" w:eastAsia="Times New Roman" w:hAnsi="Times New Roman"/>
          <w:sz w:val="20"/>
          <w:lang w:val="es-MX"/>
        </w:rPr>
        <w:t>…</w:t>
      </w:r>
      <w:r w:rsidRPr="008850AE">
        <w:rPr>
          <w:rFonts w:ascii="Times New Roman" w:eastAsia="Times New Roman" w:hAnsi="Times New Roman"/>
          <w:sz w:val="20"/>
          <w:lang w:val="es-419"/>
        </w:rPr>
        <w:t xml:space="preserve"> a todos los Estados parte de la CIFTA a que aseguren su implementación efectiva. Acogemos con satisfacción otras medidas adoptadas a nivel regional, subregional y nacional para combatir el tráfico ilícito.  Estados Unidos continúa instando a los Estados a que pongan en práctica estos y otros compromisos asumidos.  Esto también supone prestar atención a las recomendaciones presentadas por los Estados parte y los expertos en la materia que estén dentro del ámbito de la CIFTA y apoyen su implementación. Estados Unidos no reconoce ninguna recomendación que exceda el ámbito de la CIFTA.</w:t>
      </w:r>
      <w:r w:rsidRPr="008850AE">
        <w:rPr>
          <w:rFonts w:ascii="Times New Roman" w:eastAsia="Times New Roman" w:hAnsi="Times New Roman"/>
          <w:sz w:val="20"/>
          <w:lang w:val="es-PE"/>
        </w:rPr>
        <w:t xml:space="preserve"> </w:t>
      </w:r>
    </w:p>
    <w:p w14:paraId="09127BFC" w14:textId="77777777" w:rsidR="00567896" w:rsidRPr="008850AE" w:rsidRDefault="00567896" w:rsidP="0056789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 w:val="20"/>
          <w:lang w:val="es-419"/>
        </w:rPr>
      </w:pPr>
    </w:p>
    <w:p w14:paraId="1DA7472B" w14:textId="77777777" w:rsidR="007521EF" w:rsidRPr="008850AE" w:rsidRDefault="007521EF"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419"/>
        </w:rPr>
      </w:pPr>
    </w:p>
    <w:p w14:paraId="22D52E6F" w14:textId="77777777" w:rsidR="00080D30" w:rsidRPr="008850AE" w:rsidRDefault="00080D30"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pPr>
    </w:p>
    <w:p w14:paraId="4BCD30D5" w14:textId="328B3DF8" w:rsidR="00EE2470" w:rsidRPr="008850AE" w:rsidRDefault="00EE2470"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sectPr w:rsidR="00EE2470" w:rsidRPr="008850AE" w:rsidSect="004B2621">
          <w:footnotePr>
            <w:numRestart w:val="eachSect"/>
          </w:footnotePr>
          <w:type w:val="oddPage"/>
          <w:pgSz w:w="12240" w:h="15840"/>
          <w:pgMar w:top="2160" w:right="1570" w:bottom="1296" w:left="1699" w:header="720" w:footer="720" w:gutter="0"/>
          <w:cols w:space="720"/>
          <w:titlePg/>
          <w:docGrid w:linePitch="360"/>
        </w:sectPr>
      </w:pPr>
    </w:p>
    <w:p w14:paraId="4092B475" w14:textId="2F510DA8" w:rsidR="00BF3B62" w:rsidRPr="008850AE" w:rsidRDefault="00BF3B62" w:rsidP="00101EEA">
      <w:pPr>
        <w:pStyle w:val="Heading1"/>
        <w:jc w:val="center"/>
        <w:rPr>
          <w:rFonts w:ascii="Times New Roman" w:eastAsia="Times New Roman" w:hAnsi="Times New Roman" w:cs="Times New Roman"/>
          <w:bCs/>
          <w:color w:val="auto"/>
          <w:sz w:val="22"/>
          <w:szCs w:val="22"/>
        </w:rPr>
      </w:pPr>
      <w:bookmarkStart w:id="53" w:name="_Toc138436470"/>
      <w:bookmarkStart w:id="54" w:name="_Toc138437146"/>
      <w:r w:rsidRPr="008850AE">
        <w:rPr>
          <w:rFonts w:ascii="Times New Roman" w:eastAsia="Times New Roman" w:hAnsi="Times New Roman" w:cs="Times New Roman"/>
          <w:noProof/>
          <w:color w:val="auto"/>
          <w:sz w:val="22"/>
          <w:szCs w:val="22"/>
          <w:lang w:val="es-US"/>
        </w:rPr>
        <w:lastRenderedPageBreak/>
        <w:t xml:space="preserve">AG/RES. </w:t>
      </w:r>
      <w:r w:rsidR="008850AE" w:rsidRPr="008850AE">
        <w:rPr>
          <w:rFonts w:ascii="Times New Roman" w:eastAsia="Times New Roman" w:hAnsi="Times New Roman" w:cs="Times New Roman"/>
          <w:noProof/>
          <w:color w:val="auto"/>
          <w:sz w:val="22"/>
          <w:szCs w:val="22"/>
          <w:lang w:val="es-US"/>
        </w:rPr>
        <w:t>301</w:t>
      </w:r>
      <w:r w:rsidR="00565D98" w:rsidRPr="008850AE">
        <w:rPr>
          <w:rFonts w:ascii="Times New Roman" w:eastAsia="Times New Roman" w:hAnsi="Times New Roman" w:cs="Times New Roman"/>
          <w:noProof/>
          <w:color w:val="auto"/>
          <w:sz w:val="22"/>
          <w:szCs w:val="22"/>
          <w:lang w:val="es-US"/>
        </w:rPr>
        <w:t>0</w:t>
      </w:r>
      <w:r w:rsidRPr="008850AE">
        <w:rPr>
          <w:rFonts w:ascii="Times New Roman" w:eastAsia="Times New Roman" w:hAnsi="Times New Roman" w:cs="Times New Roman"/>
          <w:noProof/>
          <w:color w:val="auto"/>
          <w:sz w:val="22"/>
          <w:szCs w:val="22"/>
          <w:lang w:val="es-US"/>
        </w:rPr>
        <w:t xml:space="preserve"> (LIII-O/23)</w:t>
      </w:r>
      <w:r w:rsidRPr="008850AE">
        <w:rPr>
          <w:rFonts w:ascii="Times New Roman" w:eastAsia="Times New Roman" w:hAnsi="Times New Roman" w:cs="Times New Roman"/>
          <w:noProof/>
          <w:color w:val="auto"/>
          <w:sz w:val="22"/>
          <w:szCs w:val="22"/>
          <w:lang w:val="es-US"/>
        </w:rPr>
        <w:br/>
      </w:r>
      <w:r w:rsidRPr="008850AE">
        <w:rPr>
          <w:rFonts w:ascii="Times New Roman" w:eastAsia="Times New Roman" w:hAnsi="Times New Roman" w:cs="Times New Roman"/>
          <w:noProof/>
          <w:color w:val="auto"/>
          <w:sz w:val="22"/>
          <w:szCs w:val="22"/>
          <w:lang w:val="es-US"/>
        </w:rPr>
        <w:br/>
      </w:r>
      <w:r w:rsidRPr="008850AE">
        <w:rPr>
          <w:rFonts w:ascii="Times New Roman" w:eastAsia="Times New Roman" w:hAnsi="Times New Roman" w:cs="Times New Roman"/>
          <w:bCs/>
          <w:color w:val="auto"/>
          <w:sz w:val="22"/>
          <w:szCs w:val="22"/>
        </w:rPr>
        <w:t>LEGADO HEMISFÉRICO DEL EX SECRETARIO GENERAL</w:t>
      </w:r>
      <w:r w:rsidRPr="008850AE">
        <w:rPr>
          <w:rFonts w:ascii="Times New Roman" w:eastAsia="Times New Roman" w:hAnsi="Times New Roman" w:cs="Times New Roman"/>
          <w:bCs/>
          <w:color w:val="auto"/>
          <w:sz w:val="22"/>
          <w:szCs w:val="22"/>
        </w:rPr>
        <w:br/>
        <w:t>JOÃO CLEMENTE BAENA SOARES</w:t>
      </w:r>
      <w:bookmarkEnd w:id="53"/>
      <w:bookmarkEnd w:id="54"/>
    </w:p>
    <w:p w14:paraId="5721CAEA" w14:textId="77777777" w:rsidR="00BF3B62" w:rsidRPr="008850AE" w:rsidRDefault="00BF3B62" w:rsidP="00BF3B62">
      <w:pPr>
        <w:widowControl/>
        <w:rPr>
          <w:rFonts w:ascii="Times New Roman" w:eastAsia="Times New Roman" w:hAnsi="Times New Roman"/>
          <w:bCs/>
          <w:szCs w:val="22"/>
        </w:rPr>
      </w:pPr>
    </w:p>
    <w:p w14:paraId="467247C0" w14:textId="77777777" w:rsidR="00BF3B62" w:rsidRPr="008850AE" w:rsidRDefault="00BF3B62" w:rsidP="00BF3B62">
      <w:pPr>
        <w:jc w:val="center"/>
        <w:rPr>
          <w:rFonts w:ascii="Times New Roman" w:eastAsia="Times New Roman" w:hAnsi="Times New Roman"/>
          <w:noProof/>
          <w:lang w:val="es-AR"/>
        </w:rPr>
      </w:pPr>
      <w:r w:rsidRPr="008850AE">
        <w:rPr>
          <w:rFonts w:ascii="Times New Roman" w:eastAsia="Times New Roman" w:hAnsi="Times New Roman"/>
          <w:lang w:val="es-MX"/>
        </w:rPr>
        <w:t>(</w:t>
      </w:r>
      <w:r w:rsidRPr="008850AE">
        <w:rPr>
          <w:rFonts w:ascii="Times New Roman" w:eastAsia="Times New Roman" w:hAnsi="Times New Roman"/>
          <w:lang w:val="es-US"/>
        </w:rPr>
        <w:t xml:space="preserve">Aprobada en la primera </w:t>
      </w:r>
      <w:r w:rsidRPr="008850AE">
        <w:rPr>
          <w:rFonts w:ascii="Times New Roman" w:eastAsia="Times New Roman" w:hAnsi="Times New Roman"/>
          <w:lang w:val="es-MX"/>
        </w:rPr>
        <w:t>sesión</w:t>
      </w:r>
      <w:r w:rsidRPr="008850AE">
        <w:rPr>
          <w:rFonts w:ascii="Times New Roman" w:eastAsia="Times New Roman" w:hAnsi="Times New Roman"/>
          <w:lang w:val="es-US"/>
        </w:rPr>
        <w:t xml:space="preserve"> plenaria celebrada el 22 de junio de 2023)</w:t>
      </w:r>
    </w:p>
    <w:p w14:paraId="29377B4D" w14:textId="77777777" w:rsidR="00BF3B62" w:rsidRPr="008850AE" w:rsidRDefault="00BF3B62" w:rsidP="00BF3B62">
      <w:pPr>
        <w:widowControl/>
        <w:rPr>
          <w:rFonts w:ascii="Times New Roman" w:eastAsia="Times New Roman" w:hAnsi="Times New Roman"/>
          <w:szCs w:val="22"/>
          <w:lang w:val="es-AR"/>
        </w:rPr>
      </w:pPr>
    </w:p>
    <w:p w14:paraId="5081F7B0" w14:textId="77777777" w:rsidR="00BF3B62" w:rsidRPr="008850AE" w:rsidRDefault="00BF3B62" w:rsidP="00BF3B62">
      <w:pPr>
        <w:widowControl/>
        <w:rPr>
          <w:rFonts w:ascii="Times New Roman" w:eastAsia="Times New Roman" w:hAnsi="Times New Roman"/>
          <w:szCs w:val="22"/>
        </w:rPr>
      </w:pPr>
    </w:p>
    <w:p w14:paraId="2507F60D" w14:textId="77777777" w:rsidR="00BF3B62" w:rsidRPr="008850AE" w:rsidRDefault="00BF3B62" w:rsidP="00BF3B62">
      <w:pPr>
        <w:widowControl/>
        <w:rPr>
          <w:rFonts w:ascii="Times New Roman" w:eastAsia="Times New Roman" w:hAnsi="Times New Roman"/>
          <w:szCs w:val="22"/>
        </w:rPr>
      </w:pPr>
      <w:r w:rsidRPr="008850AE">
        <w:rPr>
          <w:rFonts w:ascii="Times New Roman" w:eastAsia="Times New Roman" w:hAnsi="Times New Roman"/>
          <w:szCs w:val="22"/>
        </w:rPr>
        <w:tab/>
        <w:t>LA ASAMBLEA GENERAL,</w:t>
      </w:r>
    </w:p>
    <w:p w14:paraId="3D7725C4" w14:textId="77777777" w:rsidR="00BF3B62" w:rsidRPr="008850AE" w:rsidRDefault="00BF3B62" w:rsidP="00BF3B62">
      <w:pPr>
        <w:widowControl/>
        <w:rPr>
          <w:rFonts w:ascii="Times New Roman" w:eastAsia="Times New Roman" w:hAnsi="Times New Roman"/>
          <w:szCs w:val="22"/>
        </w:rPr>
      </w:pPr>
    </w:p>
    <w:p w14:paraId="1EF0B043"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TENIENDO EN CUENTA el fallecimiento del embajador brasileño João Clemente Baena Soares a los 92 años de edad, acaecido el 7 de junio de 2023 en la ciudad de Rio de Janeiro;</w:t>
      </w:r>
    </w:p>
    <w:p w14:paraId="12A6CEF0" w14:textId="77777777" w:rsidR="00BF3B62" w:rsidRPr="008850AE" w:rsidRDefault="00BF3B62" w:rsidP="00BF3B62">
      <w:pPr>
        <w:widowControl/>
        <w:rPr>
          <w:rFonts w:ascii="Times New Roman" w:eastAsia="Times New Roman" w:hAnsi="Times New Roman"/>
          <w:szCs w:val="22"/>
        </w:rPr>
      </w:pPr>
    </w:p>
    <w:p w14:paraId="245D8370"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RECORDANDO que el Embajador Baena Soares desempeñó la función de Secretario General de la Organización de los Estados Americanos (OEA) entre 1984 y 1994;</w:t>
      </w:r>
    </w:p>
    <w:p w14:paraId="328826A5" w14:textId="77777777" w:rsidR="00BF3B62" w:rsidRPr="008850AE" w:rsidRDefault="00BF3B62" w:rsidP="00BF3B62">
      <w:pPr>
        <w:widowControl/>
        <w:ind w:firstLine="720"/>
        <w:rPr>
          <w:rFonts w:ascii="Times New Roman" w:eastAsia="Times New Roman" w:hAnsi="Times New Roman"/>
          <w:szCs w:val="22"/>
        </w:rPr>
      </w:pPr>
    </w:p>
    <w:p w14:paraId="2C3F624E"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TENIENDO PRESENTE que, durante el primer mandato de Baena Soares como Secretario General, la Organización aprobó, en 1985, el Protocolo de Cartagena, con un conjunto de enmiendas de la Carta de la OEA que dotó a la Organización de herramientas y mecanismos más eficaces para combatir crisis en el hemisferio y subrayó la importancia, en su artículo 33, de los derechos económicos y sociales;</w:t>
      </w:r>
    </w:p>
    <w:p w14:paraId="16AB266D" w14:textId="77777777" w:rsidR="00BF3B62" w:rsidRPr="008850AE" w:rsidRDefault="00BF3B62" w:rsidP="00BF3B62">
      <w:pPr>
        <w:widowControl/>
        <w:ind w:firstLine="720"/>
        <w:rPr>
          <w:rFonts w:ascii="Times New Roman" w:eastAsia="Times New Roman" w:hAnsi="Times New Roman"/>
          <w:szCs w:val="22"/>
        </w:rPr>
      </w:pPr>
    </w:p>
    <w:p w14:paraId="3EEDE024"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CONSIDERANDO que, durante el segundo mandato de Baena Soares al frente de la OEA, la Organización aprobó, en 1991, la Declaración de Santiago, que propició la aprobación de la resolución 1080, “Democracia representativa”, de 2001, uno de los embriones de la Carta Democrática Interamericana;</w:t>
      </w:r>
    </w:p>
    <w:p w14:paraId="46BC95ED" w14:textId="77777777" w:rsidR="00BF3B62" w:rsidRPr="008850AE" w:rsidRDefault="00BF3B62" w:rsidP="00BF3B62">
      <w:pPr>
        <w:widowControl/>
        <w:ind w:firstLine="720"/>
        <w:rPr>
          <w:rFonts w:ascii="Times New Roman" w:eastAsia="Times New Roman" w:hAnsi="Times New Roman"/>
          <w:szCs w:val="22"/>
        </w:rPr>
      </w:pPr>
    </w:p>
    <w:p w14:paraId="4BD07E90"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RECONOCIENDO el papel de facilitador ejercido por el entonces Secretario General Baena Soares en la búsqueda de soluciones pacíficas para las crisis políticas vividas en América Central a mediados de los años ochenta y en Haití a principios de los años noventa, que contribuyeron a la creación de la “Comisión Internacional de Apoyo y Verificación (CIAV)” para América Central y del “Fondo Interamericano de Asistencia Prioritaria a Haití”;</w:t>
      </w:r>
    </w:p>
    <w:p w14:paraId="18942F82" w14:textId="77777777" w:rsidR="00BF3B62" w:rsidRPr="008850AE" w:rsidRDefault="00BF3B62" w:rsidP="00BF3B62">
      <w:pPr>
        <w:widowControl/>
        <w:ind w:firstLine="720"/>
        <w:rPr>
          <w:rFonts w:ascii="Times New Roman" w:eastAsia="Times New Roman" w:hAnsi="Times New Roman"/>
          <w:szCs w:val="22"/>
        </w:rPr>
      </w:pPr>
    </w:p>
    <w:p w14:paraId="07EF55DD"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TENIENDO PRESENTE que los esfuerzos del Embajador Baena Soares contribuyeron de manera decisiva a la firma del Acuerdo de Sede entre la OEA y el Gobierno de Estados Unidos de América y a la incorporación a la Organización de tres nuevos Estados Miembros (Belize, Canadá y Guyana), lo cual confirió mayor alcance y legitimidad a las iniciativas de la OEA;</w:t>
      </w:r>
    </w:p>
    <w:p w14:paraId="03BDA547" w14:textId="77777777" w:rsidR="00BF3B62" w:rsidRPr="008850AE" w:rsidRDefault="00BF3B62" w:rsidP="00BF3B62">
      <w:pPr>
        <w:widowControl/>
        <w:ind w:firstLine="720"/>
        <w:rPr>
          <w:rFonts w:ascii="Times New Roman" w:eastAsia="Times New Roman" w:hAnsi="Times New Roman"/>
          <w:szCs w:val="22"/>
        </w:rPr>
      </w:pPr>
    </w:p>
    <w:p w14:paraId="1D7A4BCB"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RECONOCIENDO que, durante los dos mandatos del Secretario General Baena Soares, la Organización de los Estados Americanos potenció y consolidó una de sus principales atribuciones en defensa de la democracia, a saber, la observación electoral en países del hemisferio;</w:t>
      </w:r>
    </w:p>
    <w:p w14:paraId="77BA6AA8" w14:textId="77777777" w:rsidR="00BF3B62" w:rsidRPr="008850AE" w:rsidRDefault="00BF3B62" w:rsidP="00BF3B62">
      <w:pPr>
        <w:widowControl/>
        <w:ind w:firstLine="720"/>
        <w:rPr>
          <w:rFonts w:ascii="Times New Roman" w:eastAsia="Times New Roman" w:hAnsi="Times New Roman"/>
          <w:szCs w:val="22"/>
        </w:rPr>
      </w:pPr>
    </w:p>
    <w:p w14:paraId="459AACE9"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 xml:space="preserve">TENIENDO EN CUENTA que, en 1994, durante el segundo mandato de Baena Soares como Secretario General de la OEA, la Organización aprobó la Convención Interamericana para Prevenir, Sancionar y Erradicar la Violencia contra la Mujer, conocida también como “Convención de Belém do Pará”, instrumento que reconoció formalmente en el ámbito hemisférico que la violencia contra las mujeres constituye una violación de derechos humanos y advirtió que tal agresión se reproduce también en el ámbito público y se extiende a todas las relaciones interpersonales, con lo cual contribuyó a la </w:t>
      </w:r>
      <w:r w:rsidRPr="008850AE">
        <w:rPr>
          <w:rFonts w:ascii="Times New Roman" w:eastAsia="Times New Roman" w:hAnsi="Times New Roman"/>
          <w:szCs w:val="22"/>
        </w:rPr>
        <w:lastRenderedPageBreak/>
        <w:t>defensa de los derechos humanos de las mujeres y a la lucha contra los desafíos planteados por las nuevas formas de violencia sufridas por las mujeres en los países de la región; y</w:t>
      </w:r>
    </w:p>
    <w:p w14:paraId="59E8467A" w14:textId="77777777" w:rsidR="00BF3B62" w:rsidRPr="008850AE" w:rsidRDefault="00BF3B62" w:rsidP="00BF3B62">
      <w:pPr>
        <w:widowControl/>
        <w:ind w:firstLine="720"/>
        <w:rPr>
          <w:rFonts w:ascii="Times New Roman" w:eastAsia="Times New Roman" w:hAnsi="Times New Roman"/>
          <w:szCs w:val="22"/>
        </w:rPr>
      </w:pPr>
    </w:p>
    <w:p w14:paraId="3EE49C5F"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RECONOCIENDO que, al final de sus dos mandatos al frente de la OEA, el Secretario General Baena Soares fortaleció la capacidad y las funciones de la Organización en la resolución de conflictos, la consolidación de la democracia y la promoción y la protección de los derechos humanos de los ciudadanos del hemisferio,</w:t>
      </w:r>
    </w:p>
    <w:p w14:paraId="634FD17C" w14:textId="77777777" w:rsidR="00BF3B62" w:rsidRPr="008850AE" w:rsidRDefault="00BF3B62" w:rsidP="00BF3B62">
      <w:pPr>
        <w:widowControl/>
        <w:rPr>
          <w:rFonts w:ascii="Times New Roman" w:eastAsia="Times New Roman" w:hAnsi="Times New Roman"/>
          <w:szCs w:val="22"/>
        </w:rPr>
      </w:pPr>
    </w:p>
    <w:p w14:paraId="08246E3F" w14:textId="77777777" w:rsidR="00BF3B62" w:rsidRPr="008850AE" w:rsidRDefault="00BF3B62" w:rsidP="00BF3B62">
      <w:pPr>
        <w:widowControl/>
        <w:rPr>
          <w:rFonts w:ascii="Times New Roman" w:eastAsia="Times New Roman" w:hAnsi="Times New Roman"/>
          <w:szCs w:val="22"/>
        </w:rPr>
      </w:pPr>
      <w:r w:rsidRPr="008850AE">
        <w:rPr>
          <w:rFonts w:ascii="Times New Roman" w:eastAsia="Times New Roman" w:hAnsi="Times New Roman"/>
          <w:szCs w:val="22"/>
        </w:rPr>
        <w:t>RESUELVE:</w:t>
      </w:r>
    </w:p>
    <w:p w14:paraId="78A62573" w14:textId="77777777" w:rsidR="00BF3B62" w:rsidRPr="008850AE" w:rsidRDefault="00BF3B62" w:rsidP="00BF3B62">
      <w:pPr>
        <w:widowControl/>
        <w:rPr>
          <w:rFonts w:ascii="Times New Roman" w:eastAsia="Times New Roman" w:hAnsi="Times New Roman"/>
          <w:szCs w:val="22"/>
        </w:rPr>
      </w:pPr>
    </w:p>
    <w:p w14:paraId="18F7A052"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1.</w:t>
      </w:r>
      <w:r w:rsidRPr="008850AE">
        <w:rPr>
          <w:rFonts w:ascii="Times New Roman" w:eastAsia="Times New Roman" w:hAnsi="Times New Roman"/>
          <w:szCs w:val="22"/>
        </w:rPr>
        <w:tab/>
        <w:t>Expresar su sincero agradecimiento y profundo aprecio por el legado del Embajador João Clemente Baena Soares en calidad de Secretario General de la OEA.</w:t>
      </w:r>
    </w:p>
    <w:p w14:paraId="6ECE20DC" w14:textId="77777777" w:rsidR="00BF3B62" w:rsidRPr="008850AE" w:rsidRDefault="00BF3B62" w:rsidP="00BF3B62">
      <w:pPr>
        <w:widowControl/>
        <w:ind w:firstLine="720"/>
        <w:rPr>
          <w:rFonts w:ascii="Times New Roman" w:eastAsia="Times New Roman" w:hAnsi="Times New Roman"/>
          <w:szCs w:val="22"/>
        </w:rPr>
      </w:pPr>
    </w:p>
    <w:p w14:paraId="74CF852A"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2.</w:t>
      </w:r>
      <w:r w:rsidRPr="008850AE">
        <w:rPr>
          <w:rFonts w:ascii="Times New Roman" w:eastAsia="Times New Roman" w:hAnsi="Times New Roman"/>
          <w:szCs w:val="22"/>
        </w:rPr>
        <w:tab/>
        <w:t>Reconocer el impacto positivo de la actuación del Embajador Baena Soares en el mantenimiento de la paz, la consolidación de la democracia representativa y la promoción y la protección de los derechos humanos en el hemisferio con respeto de la soberanía de los Estados Miembros.</w:t>
      </w:r>
    </w:p>
    <w:p w14:paraId="5834962A" w14:textId="77777777" w:rsidR="00BF3B62" w:rsidRPr="008850AE" w:rsidRDefault="00BF3B62" w:rsidP="00BF3B62">
      <w:pPr>
        <w:widowControl/>
        <w:ind w:firstLine="720"/>
        <w:rPr>
          <w:rFonts w:ascii="Times New Roman" w:eastAsia="Times New Roman" w:hAnsi="Times New Roman"/>
          <w:szCs w:val="22"/>
        </w:rPr>
      </w:pPr>
    </w:p>
    <w:p w14:paraId="7471B779" w14:textId="77777777" w:rsidR="00BF3B62" w:rsidRPr="008850AE" w:rsidRDefault="00BF3B62" w:rsidP="00BF3B62">
      <w:pPr>
        <w:widowControl/>
        <w:ind w:firstLine="720"/>
        <w:rPr>
          <w:rFonts w:ascii="Times New Roman" w:eastAsia="Times New Roman" w:hAnsi="Times New Roman"/>
          <w:szCs w:val="22"/>
        </w:rPr>
      </w:pPr>
      <w:r w:rsidRPr="008850AE">
        <w:rPr>
          <w:rFonts w:ascii="Times New Roman" w:eastAsia="Times New Roman" w:hAnsi="Times New Roman"/>
          <w:szCs w:val="22"/>
        </w:rPr>
        <w:t>3.</w:t>
      </w:r>
      <w:r w:rsidRPr="008850AE">
        <w:rPr>
          <w:rFonts w:ascii="Times New Roman" w:eastAsia="Times New Roman" w:hAnsi="Times New Roman"/>
          <w:szCs w:val="22"/>
        </w:rPr>
        <w:tab/>
        <w:t>Encomendar al Consejo Permanente de la OEA que realice, en el tercer trimestre de 2023, con los recursos disponibles, una sesión extraordinaria, con participación gubernamental de alto nivel, sobre el legado hemisférico del ex Secretario General Baena Soares y su importancia para la Organización y sus Estados Miembros, en la cual puedan efectuar declaraciones sus familiares y representantes de la sociedad civil.</w:t>
      </w:r>
    </w:p>
    <w:p w14:paraId="4998A494" w14:textId="77777777" w:rsidR="00BF3B62" w:rsidRPr="008850AE" w:rsidRDefault="00BF3B62" w:rsidP="00BF3B62">
      <w:pPr>
        <w:widowControl/>
        <w:rPr>
          <w:rFonts w:ascii="Times New Roman" w:eastAsia="Times New Roman" w:hAnsi="Times New Roman"/>
          <w:szCs w:val="22"/>
        </w:rPr>
      </w:pPr>
    </w:p>
    <w:p w14:paraId="7FEE92E9" w14:textId="77777777" w:rsidR="00BF3B62" w:rsidRPr="008850AE" w:rsidRDefault="00BF3B62" w:rsidP="00BF3B62">
      <w:pPr>
        <w:rPr>
          <w:rFonts w:ascii="Times New Roman" w:eastAsia="Times New Roman" w:hAnsi="Times New Roman"/>
        </w:rPr>
      </w:pPr>
    </w:p>
    <w:p w14:paraId="6B3E6C80" w14:textId="77777777" w:rsidR="00A92CDA" w:rsidRPr="008850AE" w:rsidRDefault="00A92CDA" w:rsidP="00064669">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rPr>
        <w:sectPr w:rsidR="00A92CDA" w:rsidRPr="008850AE" w:rsidSect="008850AE">
          <w:headerReference w:type="first" r:id="rId32"/>
          <w:footnotePr>
            <w:numRestart w:val="eachSect"/>
          </w:footnotePr>
          <w:type w:val="oddPage"/>
          <w:pgSz w:w="12240" w:h="15840" w:code="1"/>
          <w:pgMar w:top="2160" w:right="1570" w:bottom="1296" w:left="1699" w:header="720" w:footer="720" w:gutter="0"/>
          <w:cols w:space="720"/>
          <w:noEndnote/>
          <w:titlePg/>
          <w:docGrid w:linePitch="299"/>
        </w:sectPr>
      </w:pPr>
    </w:p>
    <w:p w14:paraId="13A78E7B" w14:textId="14A0A6BE" w:rsidR="00747E33" w:rsidRPr="008850AE" w:rsidRDefault="00747E33" w:rsidP="00101EEA">
      <w:pPr>
        <w:pStyle w:val="Heading1"/>
        <w:jc w:val="center"/>
        <w:rPr>
          <w:rFonts w:ascii="Times New Roman" w:eastAsiaTheme="minorHAnsi" w:hAnsi="Times New Roman" w:cs="Times New Roman"/>
          <w:noProof/>
          <w:color w:val="auto"/>
          <w:sz w:val="22"/>
          <w:szCs w:val="22"/>
          <w:lang w:val="es-US"/>
        </w:rPr>
      </w:pPr>
      <w:bookmarkStart w:id="55" w:name="_Toc138436471"/>
      <w:bookmarkStart w:id="56" w:name="_Toc138437147"/>
      <w:r w:rsidRPr="008850AE">
        <w:rPr>
          <w:rFonts w:ascii="Times New Roman" w:eastAsiaTheme="minorHAnsi" w:hAnsi="Times New Roman" w:cs="Times New Roman"/>
          <w:noProof/>
          <w:color w:val="auto"/>
          <w:sz w:val="22"/>
          <w:szCs w:val="22"/>
          <w:lang w:val="es-US"/>
        </w:rPr>
        <w:lastRenderedPageBreak/>
        <w:t xml:space="preserve">AG/RES. </w:t>
      </w:r>
      <w:r w:rsidR="008850AE" w:rsidRPr="008850AE">
        <w:rPr>
          <w:rFonts w:ascii="Times New Roman" w:eastAsiaTheme="minorHAnsi" w:hAnsi="Times New Roman" w:cs="Times New Roman"/>
          <w:noProof/>
          <w:color w:val="auto"/>
          <w:sz w:val="22"/>
          <w:szCs w:val="22"/>
          <w:lang w:val="es-US"/>
        </w:rPr>
        <w:t>301</w:t>
      </w:r>
      <w:r w:rsidR="00565D98" w:rsidRPr="008850AE">
        <w:rPr>
          <w:rFonts w:ascii="Times New Roman" w:eastAsiaTheme="minorHAnsi" w:hAnsi="Times New Roman" w:cs="Times New Roman"/>
          <w:noProof/>
          <w:color w:val="auto"/>
          <w:sz w:val="22"/>
          <w:szCs w:val="22"/>
          <w:lang w:val="es-US"/>
        </w:rPr>
        <w:t>1</w:t>
      </w:r>
      <w:r w:rsidRPr="008850AE">
        <w:rPr>
          <w:rFonts w:ascii="Times New Roman" w:eastAsiaTheme="minorHAnsi" w:hAnsi="Times New Roman" w:cs="Times New Roman"/>
          <w:noProof/>
          <w:color w:val="auto"/>
          <w:sz w:val="22"/>
          <w:szCs w:val="22"/>
          <w:lang w:val="es-US"/>
        </w:rPr>
        <w:t xml:space="preserve"> (LIII-O/23)</w:t>
      </w:r>
      <w:r w:rsidRPr="008850AE">
        <w:rPr>
          <w:rFonts w:ascii="Times New Roman" w:eastAsiaTheme="minorHAnsi" w:hAnsi="Times New Roman" w:cs="Times New Roman"/>
          <w:noProof/>
          <w:color w:val="auto"/>
          <w:sz w:val="22"/>
          <w:szCs w:val="22"/>
          <w:lang w:val="es-US"/>
        </w:rPr>
        <w:br/>
      </w:r>
      <w:r w:rsidRPr="008850AE">
        <w:rPr>
          <w:rFonts w:ascii="Times New Roman" w:eastAsiaTheme="minorHAnsi" w:hAnsi="Times New Roman" w:cs="Times New Roman"/>
          <w:noProof/>
          <w:color w:val="auto"/>
          <w:sz w:val="22"/>
          <w:szCs w:val="22"/>
          <w:lang w:val="es-US"/>
        </w:rPr>
        <w:br/>
      </w:r>
      <w:r w:rsidRPr="008850AE">
        <w:rPr>
          <w:rFonts w:ascii="Times New Roman" w:eastAsia="Times New Roman" w:hAnsi="Times New Roman" w:cs="Times New Roman"/>
          <w:color w:val="auto"/>
          <w:sz w:val="22"/>
          <w:szCs w:val="22"/>
          <w:lang w:val="es-US" w:eastAsia="es-ES"/>
        </w:rPr>
        <w:t>PROGRAMA-PRESUPUESTO DE LA ORGANIZACIÓN PARA 2024</w:t>
      </w:r>
      <w:r w:rsidRPr="008850AE">
        <w:rPr>
          <w:rFonts w:ascii="Times New Roman" w:eastAsia="Times New Roman" w:hAnsi="Times New Roman" w:cs="Times New Roman"/>
          <w:color w:val="auto"/>
          <w:sz w:val="22"/>
          <w:szCs w:val="22"/>
          <w:u w:val="single"/>
          <w:vertAlign w:val="superscript"/>
          <w:lang w:val="es-US" w:eastAsia="es-ES"/>
        </w:rPr>
        <w:footnoteReference w:id="37"/>
      </w:r>
      <w:r w:rsidRPr="008850AE">
        <w:rPr>
          <w:rFonts w:ascii="Times New Roman" w:eastAsia="Times New Roman" w:hAnsi="Times New Roman" w:cs="Times New Roman"/>
          <w:color w:val="auto"/>
          <w:sz w:val="22"/>
          <w:szCs w:val="22"/>
          <w:vertAlign w:val="superscript"/>
          <w:lang w:val="es-US" w:eastAsia="es-ES"/>
        </w:rPr>
        <w:t>/</w:t>
      </w:r>
      <w:bookmarkEnd w:id="55"/>
      <w:bookmarkEnd w:id="56"/>
    </w:p>
    <w:p w14:paraId="1E11BE9B"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US"/>
        </w:rPr>
      </w:pPr>
    </w:p>
    <w:p w14:paraId="29CA0372"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US"/>
        </w:rPr>
      </w:pPr>
      <w:r w:rsidRPr="008850AE">
        <w:rPr>
          <w:rFonts w:ascii="Times New Roman" w:eastAsiaTheme="minorHAnsi" w:hAnsi="Times New Roman"/>
          <w:szCs w:val="22"/>
          <w:lang w:val="es-MX"/>
        </w:rPr>
        <w:t>(</w:t>
      </w:r>
      <w:r w:rsidRPr="008850AE">
        <w:rPr>
          <w:rFonts w:ascii="Times New Roman" w:eastAsiaTheme="minorHAnsi" w:hAnsi="Times New Roman"/>
          <w:szCs w:val="22"/>
          <w:lang w:val="es-US"/>
        </w:rPr>
        <w:t xml:space="preserve">Aprobada en la primera </w:t>
      </w:r>
      <w:r w:rsidRPr="008850AE">
        <w:rPr>
          <w:rFonts w:ascii="Times New Roman" w:eastAsiaTheme="minorHAnsi" w:hAnsi="Times New Roman"/>
          <w:szCs w:val="22"/>
          <w:lang w:val="es-MX"/>
        </w:rPr>
        <w:t>sesión</w:t>
      </w:r>
      <w:r w:rsidRPr="008850AE">
        <w:rPr>
          <w:rFonts w:ascii="Times New Roman" w:eastAsiaTheme="minorHAnsi" w:hAnsi="Times New Roman"/>
          <w:szCs w:val="22"/>
          <w:lang w:val="es-US"/>
        </w:rPr>
        <w:t xml:space="preserve"> plenaria celebrada el 22 de junio de 2023)</w:t>
      </w:r>
    </w:p>
    <w:p w14:paraId="45F2FCAA"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US"/>
        </w:rPr>
      </w:pPr>
    </w:p>
    <w:p w14:paraId="15D3CDD7"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US"/>
        </w:rPr>
      </w:pPr>
    </w:p>
    <w:p w14:paraId="798C80E7" w14:textId="77777777" w:rsidR="00747E33" w:rsidRPr="008850AE" w:rsidRDefault="00747E33" w:rsidP="00CF180C">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ab/>
        <w:t>LA ASAMBLEA GENERAL,</w:t>
      </w:r>
      <w:r w:rsidRPr="008850AE">
        <w:rPr>
          <w:rFonts w:ascii="Times New Roman" w:eastAsia="Times New Roman" w:hAnsi="Times New Roman"/>
          <w:color w:val="000000"/>
          <w:szCs w:val="22"/>
          <w:lang w:val="es-US"/>
        </w:rPr>
        <w:tab/>
      </w:r>
    </w:p>
    <w:p w14:paraId="1E3A08EB"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3374E189" w14:textId="77777777" w:rsidR="00747E33" w:rsidRPr="008850AE" w:rsidRDefault="00747E33" w:rsidP="00CF180C">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TENIENDO EN CUENTA:</w:t>
      </w:r>
    </w:p>
    <w:p w14:paraId="25FD0728"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770860D2" w14:textId="77777777" w:rsidR="00747E33" w:rsidRPr="008850AE" w:rsidRDefault="00747E33" w:rsidP="00CF180C">
      <w:pPr>
        <w:widowControl/>
        <w:suppressAutoHyphens/>
        <w:ind w:firstLine="720"/>
        <w:rPr>
          <w:rFonts w:ascii="Times New Roman" w:eastAsia="Arial Unicode MS" w:hAnsi="Times New Roman"/>
          <w:color w:val="000000"/>
          <w:szCs w:val="22"/>
          <w:lang w:val="es-US"/>
        </w:rPr>
      </w:pPr>
      <w:r w:rsidRPr="008850AE">
        <w:rPr>
          <w:rFonts w:ascii="Times New Roman" w:eastAsia="Times New Roman" w:hAnsi="Times New Roman"/>
          <w:color w:val="000000"/>
          <w:szCs w:val="22"/>
          <w:lang w:val="es-US"/>
        </w:rPr>
        <w:t xml:space="preserve">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 </w:t>
      </w:r>
      <w:r w:rsidRPr="008850AE">
        <w:rPr>
          <w:rFonts w:ascii="Times New Roman" w:eastAsiaTheme="minorHAnsi" w:hAnsi="Times New Roman"/>
          <w:color w:val="000000"/>
          <w:szCs w:val="22"/>
          <w:lang w:val="es-US"/>
        </w:rPr>
        <w:t xml:space="preserve"> </w:t>
      </w:r>
    </w:p>
    <w:p w14:paraId="17774995"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564EA52E" w14:textId="77777777" w:rsidR="00747E33" w:rsidRPr="008850AE" w:rsidRDefault="00747E33" w:rsidP="00CF180C">
      <w:pPr>
        <w:widowControl/>
        <w:suppressAutoHyphens/>
        <w:ind w:firstLine="720"/>
        <w:rPr>
          <w:rFonts w:ascii="Times New Roman" w:eastAsia="Times New Roman" w:hAnsi="Times New Roman"/>
          <w:szCs w:val="22"/>
          <w:lang w:val="es-US"/>
        </w:rPr>
      </w:pPr>
      <w:r w:rsidRPr="008850AE">
        <w:rPr>
          <w:rFonts w:ascii="Times New Roman" w:eastAsia="Times New Roman" w:hAnsi="Times New Roman"/>
          <w:szCs w:val="22"/>
          <w:lang w:val="es-US"/>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p>
    <w:p w14:paraId="2223BD90" w14:textId="77777777" w:rsidR="00747E33" w:rsidRPr="008850AE" w:rsidRDefault="00747E33" w:rsidP="00CF180C">
      <w:pPr>
        <w:widowControl/>
        <w:suppressAutoHyphens/>
        <w:ind w:firstLine="720"/>
        <w:rPr>
          <w:rFonts w:ascii="Times New Roman" w:eastAsia="Times New Roman" w:hAnsi="Times New Roman"/>
          <w:szCs w:val="22"/>
          <w:lang w:val="es-US"/>
        </w:rPr>
      </w:pPr>
    </w:p>
    <w:p w14:paraId="502C0DB6" w14:textId="77777777" w:rsidR="00747E33" w:rsidRPr="008850AE" w:rsidRDefault="00747E33" w:rsidP="00CF180C">
      <w:pPr>
        <w:widowControl/>
        <w:suppressAutoHyphens/>
        <w:ind w:firstLine="720"/>
        <w:rPr>
          <w:rFonts w:ascii="Times New Roman" w:eastAsia="Arial Unicode MS" w:hAnsi="Times New Roman"/>
          <w:color w:val="000000"/>
          <w:szCs w:val="22"/>
          <w:lang w:val="es-US"/>
        </w:rPr>
      </w:pPr>
      <w:r w:rsidRPr="008850AE">
        <w:rPr>
          <w:rFonts w:ascii="Times New Roman" w:eastAsia="Times New Roman" w:hAnsi="Times New Roman"/>
          <w:szCs w:val="22"/>
          <w:lang w:val="es-US"/>
        </w:rPr>
        <w:t xml:space="preserve">Que el financiamiento del programa-presupuesto incluye los ingresos por concepto de cuotas, ingresos por concepto de intereses y reembolsos, y otros ingresos, de conformidad con el capítulo IV de las Normas Generales;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p>
    <w:p w14:paraId="4516D523" w14:textId="77777777" w:rsidR="00747E33" w:rsidRPr="008850AE" w:rsidRDefault="00747E33" w:rsidP="00CF180C">
      <w:pPr>
        <w:widowControl/>
        <w:suppressAutoHyphens/>
        <w:ind w:firstLine="720"/>
        <w:rPr>
          <w:rFonts w:ascii="Times New Roman" w:eastAsia="Arial Unicode MS" w:hAnsi="Times New Roman"/>
          <w:szCs w:val="22"/>
          <w:lang w:val="es-US"/>
        </w:rPr>
      </w:pPr>
    </w:p>
    <w:p w14:paraId="17FB6746" w14:textId="77777777" w:rsidR="00747E33" w:rsidRPr="008850AE" w:rsidRDefault="00747E33" w:rsidP="00CF180C">
      <w:pPr>
        <w:widowControl/>
        <w:suppressAutoHyphens/>
        <w:ind w:firstLine="720"/>
        <w:rPr>
          <w:rFonts w:ascii="Times New Roman" w:eastAsia="Arial Unicode MS" w:hAnsi="Times New Roman"/>
          <w:szCs w:val="22"/>
          <w:lang w:val="es-US"/>
        </w:rPr>
      </w:pPr>
      <w:r w:rsidRPr="008850AE">
        <w:rPr>
          <w:rFonts w:ascii="Times New Roman" w:eastAsia="Times New Roman" w:hAnsi="Times New Roman"/>
          <w:szCs w:val="22"/>
          <w:lang w:val="es-US"/>
        </w:rPr>
        <w:t xml:space="preserve">El proyecto de programa-presupuesto de la Organización para 2024 </w:t>
      </w:r>
      <w:r w:rsidRPr="008850AE">
        <w:rPr>
          <w:rFonts w:ascii="Times New Roman" w:eastAsia="Arial Unicode MS" w:hAnsi="Times New Roman"/>
          <w:color w:val="000000"/>
          <w:szCs w:val="22"/>
          <w:lang w:val="es-US"/>
        </w:rPr>
        <w:t>(</w:t>
      </w:r>
      <w:hyperlink r:id="rId33" w:history="1">
        <w:r w:rsidRPr="008850AE">
          <w:rPr>
            <w:rFonts w:ascii="Times New Roman" w:eastAsia="Times New Roman" w:hAnsi="Times New Roman"/>
            <w:color w:val="0000FF"/>
            <w:szCs w:val="22"/>
            <w:u w:val="single"/>
            <w:lang w:val="es-US"/>
          </w:rPr>
          <w:t>CP/doc. 5894/23</w:t>
        </w:r>
      </w:hyperlink>
      <w:r w:rsidRPr="008850AE">
        <w:rPr>
          <w:rFonts w:ascii="Times New Roman" w:eastAsia="Arial Unicode MS" w:hAnsi="Times New Roman"/>
          <w:color w:val="0000FF"/>
          <w:szCs w:val="22"/>
          <w:lang w:val="es-US"/>
        </w:rPr>
        <w:t>)</w:t>
      </w:r>
      <w:r w:rsidRPr="008850AE">
        <w:rPr>
          <w:rFonts w:ascii="Times New Roman" w:eastAsia="Times New Roman" w:hAnsi="Times New Roman"/>
          <w:szCs w:val="22"/>
          <w:lang w:val="es-US"/>
        </w:rPr>
        <w:t xml:space="preserve"> presentado por la Secretaría General el 9 de junio de 2023 y el informe anual del Comité de Auditoría (</w:t>
      </w:r>
      <w:r w:rsidRPr="008850AE">
        <w:rPr>
          <w:rFonts w:ascii="Times New Roman" w:eastAsia="Times New Roman" w:hAnsi="Times New Roman"/>
          <w:color w:val="0000FF"/>
          <w:szCs w:val="22"/>
          <w:u w:val="single"/>
          <w:lang w:val="es-US"/>
        </w:rPr>
        <w:t>CP/doc. 5874/23</w:t>
      </w:r>
      <w:r w:rsidRPr="008850AE">
        <w:rPr>
          <w:rFonts w:ascii="Times New Roman" w:eastAsia="Times New Roman" w:hAnsi="Times New Roman"/>
          <w:szCs w:val="22"/>
          <w:lang w:val="es-US"/>
        </w:rPr>
        <w:t xml:space="preserve">) presentado al Consejo Permanente el 31 de mayo de 2023; </w:t>
      </w:r>
      <w:r w:rsidRPr="008850AE">
        <w:rPr>
          <w:rFonts w:ascii="Times New Roman" w:eastAsiaTheme="minorHAnsi" w:hAnsi="Times New Roman"/>
          <w:color w:val="000000"/>
          <w:szCs w:val="22"/>
          <w:lang w:val="es-US"/>
        </w:rPr>
        <w:t xml:space="preserve"> </w:t>
      </w:r>
    </w:p>
    <w:p w14:paraId="22B5ADD1" w14:textId="77777777" w:rsidR="00747E33" w:rsidRPr="008850AE" w:rsidRDefault="00747E33" w:rsidP="00CF180C">
      <w:pPr>
        <w:widowControl/>
        <w:suppressAutoHyphens/>
        <w:rPr>
          <w:rFonts w:ascii="Times New Roman" w:eastAsia="Arial Unicode MS" w:hAnsi="Times New Roman"/>
          <w:szCs w:val="22"/>
          <w:lang w:val="es-US"/>
        </w:rPr>
      </w:pPr>
    </w:p>
    <w:p w14:paraId="2ED9E60C" w14:textId="77777777" w:rsidR="00747E33" w:rsidRPr="008850AE" w:rsidRDefault="00747E33" w:rsidP="00CF180C">
      <w:pPr>
        <w:widowControl/>
        <w:suppressAutoHyphens/>
        <w:ind w:firstLine="720"/>
        <w:rPr>
          <w:rFonts w:ascii="Times New Roman" w:eastAsiaTheme="minorHAnsi" w:hAnsi="Times New Roman"/>
          <w:color w:val="000000"/>
          <w:szCs w:val="22"/>
          <w:lang w:val="es-US"/>
        </w:rPr>
      </w:pPr>
      <w:r w:rsidRPr="008850AE">
        <w:rPr>
          <w:rFonts w:ascii="Times New Roman" w:eastAsia="Times New Roman" w:hAnsi="Times New Roman"/>
          <w:color w:val="000000"/>
          <w:szCs w:val="22"/>
          <w:lang w:val="es-US"/>
        </w:rPr>
        <w:t>El “Informe del Presidente de la Comisión de Asuntos Administrativos y Presupuestarios sobre las actividades de la CAAP y el proyecto de programa-presupuesto de la Organización para 2024” (</w:t>
      </w:r>
      <w:r w:rsidRPr="008850AE">
        <w:rPr>
          <w:rFonts w:ascii="Times New Roman" w:eastAsia="Times New Roman" w:hAnsi="Times New Roman"/>
          <w:color w:val="0000FF"/>
          <w:szCs w:val="22"/>
          <w:u w:val="single"/>
          <w:lang w:val="es-US"/>
        </w:rPr>
        <w:t>CP/CAAP-3918/23</w:t>
      </w:r>
      <w:r w:rsidRPr="008850AE">
        <w:rPr>
          <w:rFonts w:ascii="Times New Roman" w:eastAsia="Times New Roman" w:hAnsi="Times New Roman"/>
          <w:color w:val="000000"/>
          <w:szCs w:val="22"/>
          <w:lang w:val="es-US"/>
        </w:rPr>
        <w:t xml:space="preserve">), presentado conforme al artículo 60(b) de la Carta de la Organización de los Estados Americanos; y </w:t>
      </w:r>
      <w:r w:rsidRPr="008850AE">
        <w:rPr>
          <w:rFonts w:ascii="Times New Roman" w:eastAsiaTheme="minorHAnsi" w:hAnsi="Times New Roman"/>
          <w:color w:val="000000"/>
          <w:szCs w:val="22"/>
          <w:lang w:val="es-US"/>
        </w:rPr>
        <w:t xml:space="preserve"> </w:t>
      </w:r>
    </w:p>
    <w:p w14:paraId="785B19E5" w14:textId="77777777" w:rsidR="00747E33" w:rsidRPr="008850AE" w:rsidRDefault="00747E33" w:rsidP="00CF180C">
      <w:pPr>
        <w:widowControl/>
        <w:suppressAutoHyphens/>
        <w:ind w:firstLine="720"/>
        <w:rPr>
          <w:rFonts w:ascii="Times New Roman" w:eastAsia="Arial Unicode MS" w:hAnsi="Times New Roman"/>
          <w:szCs w:val="22"/>
          <w:lang w:val="es-US"/>
        </w:rPr>
      </w:pPr>
    </w:p>
    <w:p w14:paraId="59FD6797" w14:textId="77777777" w:rsidR="00747E33" w:rsidRPr="008850AE" w:rsidRDefault="00747E33" w:rsidP="00CF180C">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b/>
        <w:t>Las siguientes resoluciones:</w:t>
      </w:r>
      <w:r w:rsidRPr="008850AE">
        <w:rPr>
          <w:rFonts w:ascii="Times New Roman" w:eastAsia="Times New Roman" w:hAnsi="Times New Roman"/>
          <w:i/>
          <w:iCs/>
          <w:color w:val="000000"/>
          <w:szCs w:val="22"/>
          <w:lang w:val="es-US" w:eastAsia="es-ES"/>
        </w:rPr>
        <w:t xml:space="preserve"> </w:t>
      </w:r>
    </w:p>
    <w:p w14:paraId="697C005E"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5527014C" w14:textId="77777777" w:rsidR="00747E33" w:rsidRPr="008850AE" w:rsidRDefault="00000000" w:rsidP="00CF180C">
      <w:pPr>
        <w:widowControl/>
        <w:suppressAutoHyphens/>
        <w:ind w:firstLine="720"/>
        <w:rPr>
          <w:rFonts w:ascii="Times New Roman" w:eastAsia="Times New Roman" w:hAnsi="Times New Roman"/>
          <w:color w:val="000000"/>
          <w:szCs w:val="22"/>
          <w:lang w:val="es-US"/>
        </w:rPr>
      </w:pPr>
      <w:hyperlink r:id="rId34" w:history="1">
        <w:r w:rsidR="00747E33" w:rsidRPr="008850AE">
          <w:rPr>
            <w:rFonts w:ascii="Times New Roman" w:eastAsia="Times New Roman" w:hAnsi="Times New Roman"/>
            <w:color w:val="0000FF"/>
            <w:szCs w:val="22"/>
            <w:u w:val="single"/>
            <w:lang w:val="es-US"/>
          </w:rPr>
          <w:t>AG/RES. 1319 (XXV-O/95)</w:t>
        </w:r>
      </w:hyperlink>
      <w:r w:rsidR="00747E33" w:rsidRPr="008850AE">
        <w:rPr>
          <w:rFonts w:ascii="Times New Roman" w:eastAsia="Times New Roman" w:hAnsi="Times New Roman"/>
          <w:color w:val="000000"/>
          <w:szCs w:val="22"/>
          <w:lang w:val="es-US"/>
        </w:rPr>
        <w:t xml:space="preserve">, “Modificación y aclaración de las resoluciones AG/RES. 1275 (XXIV-O/94) y CP/RES. 631 (989/94) sobre modificación del sistema de remuneración del personal de la Secretaría General”; </w:t>
      </w:r>
      <w:r w:rsidR="00747E33" w:rsidRPr="008850AE">
        <w:rPr>
          <w:rFonts w:ascii="Times New Roman" w:eastAsiaTheme="minorHAnsi" w:hAnsi="Times New Roman"/>
          <w:color w:val="000000"/>
          <w:szCs w:val="22"/>
          <w:lang w:val="es-US"/>
        </w:rPr>
        <w:t xml:space="preserve"> </w:t>
      </w:r>
    </w:p>
    <w:p w14:paraId="546990B5"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70E15042" w14:textId="77777777" w:rsidR="00747E33" w:rsidRPr="008850AE" w:rsidRDefault="00747E33" w:rsidP="00CF180C">
      <w:pPr>
        <w:widowControl/>
        <w:suppressAutoHyphens/>
        <w:ind w:firstLine="720"/>
        <w:rPr>
          <w:rFonts w:ascii="Times New Roman" w:eastAsia="Times New Roman" w:hAnsi="Times New Roman"/>
          <w:szCs w:val="22"/>
          <w:lang w:val="es-US"/>
        </w:rPr>
      </w:pPr>
      <w:r w:rsidRPr="008850AE">
        <w:rPr>
          <w:rFonts w:ascii="Times New Roman" w:eastAsia="Times New Roman" w:hAnsi="Times New Roman"/>
          <w:color w:val="000000"/>
          <w:szCs w:val="22"/>
          <w:lang w:val="es-US"/>
        </w:rPr>
        <w:t xml:space="preserve">AG/RES. 1757 (XXX-O/00), “Medidas destinadas a alentar el pago oportuno de las cuotas”, modificada mediante las resoluciones </w:t>
      </w:r>
      <w:r w:rsidRPr="008850AE">
        <w:rPr>
          <w:rFonts w:ascii="Times New Roman" w:eastAsia="Times New Roman" w:hAnsi="Times New Roman"/>
          <w:szCs w:val="22"/>
          <w:lang w:val="es-US"/>
        </w:rPr>
        <w:t xml:space="preserve">AG/RES. 2157 (XXXV-O/05) y AG/RES. 1 (XLII-E/11) rev. 1; </w:t>
      </w:r>
      <w:r w:rsidRPr="008850AE">
        <w:rPr>
          <w:rFonts w:ascii="Times New Roman" w:eastAsia="Arial Unicode MS" w:hAnsi="Times New Roman"/>
          <w:color w:val="000000"/>
          <w:szCs w:val="22"/>
          <w:lang w:val="es-US"/>
        </w:rPr>
        <w:t xml:space="preserve"> </w:t>
      </w:r>
      <w:r w:rsidRPr="008850AE">
        <w:rPr>
          <w:rFonts w:ascii="Times New Roman" w:eastAsiaTheme="minorHAnsi" w:hAnsi="Times New Roman"/>
          <w:color w:val="000000"/>
          <w:szCs w:val="22"/>
          <w:lang w:val="es-US"/>
        </w:rPr>
        <w:t xml:space="preserve"> </w:t>
      </w:r>
    </w:p>
    <w:p w14:paraId="0ED0F262" w14:textId="77777777" w:rsidR="00747E33" w:rsidRPr="008850AE" w:rsidRDefault="00000000" w:rsidP="00CF180C">
      <w:pPr>
        <w:widowControl/>
        <w:suppressAutoHyphens/>
        <w:ind w:firstLine="720"/>
        <w:rPr>
          <w:rFonts w:ascii="Times New Roman" w:eastAsia="Times New Roman" w:hAnsi="Times New Roman"/>
          <w:color w:val="000000"/>
          <w:szCs w:val="22"/>
          <w:lang w:val="es-US"/>
        </w:rPr>
      </w:pPr>
      <w:hyperlink r:id="rId35" w:history="1">
        <w:r w:rsidR="00747E33" w:rsidRPr="008850AE">
          <w:rPr>
            <w:rFonts w:ascii="Times New Roman" w:eastAsia="Times New Roman" w:hAnsi="Times New Roman"/>
            <w:color w:val="0000FF"/>
            <w:szCs w:val="22"/>
            <w:u w:val="single"/>
            <w:lang w:val="es-US"/>
          </w:rPr>
          <w:t>AG/RES. 1 (XXXIV-E/07) rev. 1</w:t>
        </w:r>
      </w:hyperlink>
      <w:r w:rsidR="00747E33" w:rsidRPr="008850AE">
        <w:rPr>
          <w:rFonts w:ascii="Times New Roman" w:eastAsia="Times New Roman" w:hAnsi="Times New Roman"/>
          <w:color w:val="0000FF"/>
          <w:szCs w:val="22"/>
          <w:lang w:val="es-US"/>
        </w:rPr>
        <w:t>,</w:t>
      </w:r>
      <w:r w:rsidR="00747E33" w:rsidRPr="008850AE">
        <w:rPr>
          <w:rFonts w:ascii="Times New Roman" w:eastAsia="Times New Roman" w:hAnsi="Times New Roman"/>
          <w:color w:val="000000"/>
          <w:szCs w:val="22"/>
          <w:lang w:val="es-US"/>
        </w:rPr>
        <w:t xml:space="preserve"> “Metodología para el cálculo de la escala de cuotas para el financiamiento del Fondo Regular de la Organización”; </w:t>
      </w:r>
      <w:r w:rsidR="00747E33" w:rsidRPr="008850AE">
        <w:rPr>
          <w:rFonts w:ascii="Times New Roman" w:eastAsiaTheme="minorHAnsi" w:hAnsi="Times New Roman"/>
          <w:color w:val="000000"/>
          <w:szCs w:val="22"/>
          <w:lang w:val="es-US"/>
        </w:rPr>
        <w:t xml:space="preserve"> </w:t>
      </w:r>
    </w:p>
    <w:p w14:paraId="00EF5D91" w14:textId="77777777" w:rsidR="00747E33" w:rsidRPr="008850AE" w:rsidRDefault="00747E33" w:rsidP="00CF180C">
      <w:pPr>
        <w:widowControl/>
        <w:suppressAutoHyphens/>
        <w:rPr>
          <w:rFonts w:ascii="Times New Roman" w:eastAsia="Times New Roman" w:hAnsi="Times New Roman"/>
          <w:color w:val="000000"/>
          <w:szCs w:val="22"/>
          <w:lang w:val="es-US"/>
        </w:rPr>
      </w:pPr>
    </w:p>
    <w:p w14:paraId="79E52D7C" w14:textId="77777777" w:rsidR="00747E33" w:rsidRPr="008850AE" w:rsidRDefault="00000000" w:rsidP="00CF180C">
      <w:pPr>
        <w:widowControl/>
        <w:suppressAutoHyphens/>
        <w:ind w:firstLine="720"/>
        <w:rPr>
          <w:rFonts w:ascii="Times New Roman" w:eastAsia="Times New Roman" w:hAnsi="Times New Roman"/>
          <w:color w:val="000000"/>
          <w:szCs w:val="22"/>
          <w:lang w:val="es-US"/>
        </w:rPr>
      </w:pPr>
      <w:hyperlink r:id="rId36" w:history="1">
        <w:r w:rsidR="00747E33" w:rsidRPr="008850AE">
          <w:rPr>
            <w:rFonts w:ascii="Times New Roman" w:eastAsia="Times New Roman" w:hAnsi="Times New Roman"/>
            <w:color w:val="0000FF"/>
            <w:szCs w:val="22"/>
            <w:u w:val="single"/>
            <w:lang w:val="es-US"/>
          </w:rPr>
          <w:t>CP/RES. 1103 (2168/18) rev. 1</w:t>
        </w:r>
      </w:hyperlink>
      <w:r w:rsidR="00747E33" w:rsidRPr="008850AE">
        <w:rPr>
          <w:rFonts w:ascii="Times New Roman" w:eastAsia="Times New Roman" w:hAnsi="Times New Roman"/>
          <w:szCs w:val="22"/>
          <w:lang w:val="es-US"/>
        </w:rPr>
        <w:t>,</w:t>
      </w:r>
      <w:r w:rsidR="00747E33" w:rsidRPr="008850AE">
        <w:rPr>
          <w:rFonts w:ascii="Times New Roman" w:eastAsia="Times New Roman" w:hAnsi="Times New Roman"/>
          <w:color w:val="000000"/>
          <w:szCs w:val="22"/>
          <w:lang w:val="es-US"/>
        </w:rPr>
        <w:t xml:space="preserve"> “Modificaciones a la metodología para el cálculo de la escala de cuotas para el financiamiento del Fondo Regular de la Organización 2019-2023”; </w:t>
      </w:r>
      <w:r w:rsidR="00747E33" w:rsidRPr="008850AE">
        <w:rPr>
          <w:rFonts w:ascii="Times New Roman" w:eastAsiaTheme="minorHAnsi" w:hAnsi="Times New Roman"/>
          <w:color w:val="000000"/>
          <w:szCs w:val="22"/>
          <w:lang w:val="es-US"/>
        </w:rPr>
        <w:t xml:space="preserve"> </w:t>
      </w:r>
    </w:p>
    <w:p w14:paraId="680ED586"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1C225537" w14:textId="77777777" w:rsidR="00747E33" w:rsidRPr="008850AE" w:rsidRDefault="00747E33" w:rsidP="00CF180C">
      <w:pPr>
        <w:widowControl/>
        <w:suppressAutoHyphens/>
        <w:ind w:firstLine="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AG/RES. 2942 (XLIX-O/19), “Fortalecimiento de la ética, la supervisión y la transparencia de la Organización de los Estados Americanos”;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p>
    <w:p w14:paraId="6C2BE928"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6B9C9CFD" w14:textId="77777777" w:rsidR="00747E33" w:rsidRPr="008850AE" w:rsidRDefault="00000000" w:rsidP="00CF180C">
      <w:pPr>
        <w:widowControl/>
        <w:suppressAutoHyphens/>
        <w:ind w:firstLine="720"/>
        <w:rPr>
          <w:rFonts w:ascii="Times New Roman" w:eastAsiaTheme="minorHAnsi" w:hAnsi="Times New Roman"/>
          <w:color w:val="000000"/>
          <w:szCs w:val="22"/>
          <w:lang w:val="es-US"/>
        </w:rPr>
      </w:pPr>
      <w:hyperlink r:id="rId37" w:history="1">
        <w:r w:rsidR="00747E33" w:rsidRPr="008850AE">
          <w:rPr>
            <w:rFonts w:ascii="Times New Roman" w:eastAsia="Times New Roman" w:hAnsi="Times New Roman"/>
            <w:color w:val="0000FF"/>
            <w:szCs w:val="22"/>
            <w:u w:val="single"/>
            <w:lang w:val="es-US"/>
          </w:rPr>
          <w:t>AG/RES. 1 (LI-E/16) rev. 1</w:t>
        </w:r>
      </w:hyperlink>
      <w:r w:rsidR="00747E33" w:rsidRPr="008850AE">
        <w:rPr>
          <w:rFonts w:ascii="Times New Roman" w:eastAsia="Times New Roman" w:hAnsi="Times New Roman"/>
          <w:color w:val="000000"/>
          <w:szCs w:val="22"/>
          <w:lang w:val="es-US"/>
        </w:rPr>
        <w:t xml:space="preserve">, “Plan Estratégico Integral de la Organización”; </w:t>
      </w:r>
      <w:r w:rsidR="00747E33" w:rsidRPr="008850AE">
        <w:rPr>
          <w:rFonts w:ascii="Times New Roman" w:eastAsiaTheme="minorHAnsi" w:hAnsi="Times New Roman"/>
          <w:color w:val="000000"/>
          <w:szCs w:val="22"/>
          <w:lang w:val="es-US"/>
        </w:rPr>
        <w:t xml:space="preserve"> </w:t>
      </w:r>
    </w:p>
    <w:p w14:paraId="723F80AE" w14:textId="77777777" w:rsidR="00747E33" w:rsidRPr="008850AE" w:rsidRDefault="00747E33" w:rsidP="00CF180C">
      <w:pPr>
        <w:widowControl/>
        <w:suppressAutoHyphens/>
        <w:ind w:firstLine="720"/>
        <w:rPr>
          <w:rFonts w:ascii="Times New Roman" w:eastAsia="Times New Roman" w:hAnsi="Times New Roman"/>
          <w:color w:val="000000"/>
          <w:szCs w:val="22"/>
          <w:lang w:val="es-US"/>
        </w:rPr>
      </w:pPr>
    </w:p>
    <w:p w14:paraId="09388D46" w14:textId="77777777" w:rsidR="00747E33" w:rsidRPr="008850AE" w:rsidRDefault="00000000" w:rsidP="00CF180C">
      <w:pPr>
        <w:widowControl/>
        <w:suppressAutoHyphens/>
        <w:ind w:firstLine="720"/>
        <w:rPr>
          <w:rFonts w:ascii="Times New Roman" w:eastAsia="Times New Roman" w:hAnsi="Times New Roman"/>
          <w:color w:val="000000"/>
          <w:szCs w:val="22"/>
          <w:lang w:val="es-US"/>
        </w:rPr>
      </w:pPr>
      <w:hyperlink r:id="rId38" w:history="1">
        <w:r w:rsidR="00747E33" w:rsidRPr="008850AE">
          <w:rPr>
            <w:rFonts w:ascii="Times New Roman" w:eastAsia="Times New Roman" w:hAnsi="Times New Roman"/>
            <w:color w:val="0000FF"/>
            <w:szCs w:val="22"/>
            <w:u w:val="single"/>
            <w:lang w:val="es-US"/>
          </w:rPr>
          <w:t>CP/RES. 1121 (2209/19)</w:t>
        </w:r>
      </w:hyperlink>
      <w:r w:rsidR="00747E33" w:rsidRPr="008850AE">
        <w:rPr>
          <w:rFonts w:ascii="Times New Roman" w:eastAsia="Times New Roman" w:hAnsi="Times New Roman"/>
          <w:szCs w:val="22"/>
          <w:lang w:val="es-US"/>
        </w:rPr>
        <w:t>,</w:t>
      </w:r>
      <w:r w:rsidR="00747E33" w:rsidRPr="008850AE">
        <w:rPr>
          <w:rFonts w:ascii="Times New Roman" w:eastAsia="Times New Roman" w:hAnsi="Times New Roman"/>
          <w:color w:val="000000"/>
          <w:szCs w:val="22"/>
          <w:lang w:val="es-US"/>
        </w:rPr>
        <w:t xml:space="preserve"> “Planeación estratégica de la Organización”; </w:t>
      </w:r>
    </w:p>
    <w:p w14:paraId="599065DC" w14:textId="77777777" w:rsidR="00747E33" w:rsidRPr="008850AE" w:rsidRDefault="00747E33" w:rsidP="00CF180C">
      <w:pPr>
        <w:widowControl/>
        <w:suppressAutoHyphens/>
        <w:rPr>
          <w:rFonts w:ascii="Times New Roman" w:eastAsia="Times New Roman" w:hAnsi="Times New Roman"/>
          <w:color w:val="000000"/>
          <w:szCs w:val="22"/>
          <w:lang w:val="es-US"/>
        </w:rPr>
      </w:pPr>
    </w:p>
    <w:p w14:paraId="13A081F1" w14:textId="77777777" w:rsidR="00747E33" w:rsidRPr="008850AE" w:rsidRDefault="00000000" w:rsidP="00CF180C">
      <w:pPr>
        <w:widowControl/>
        <w:suppressAutoHyphens/>
        <w:ind w:firstLine="720"/>
        <w:rPr>
          <w:rFonts w:ascii="Times New Roman" w:eastAsia="Arial Unicode MS" w:hAnsi="Times New Roman"/>
          <w:b/>
          <w:bCs/>
          <w:color w:val="000000"/>
          <w:szCs w:val="22"/>
          <w:lang w:val="es-US"/>
        </w:rPr>
      </w:pPr>
      <w:hyperlink r:id="rId39" w:history="1">
        <w:r w:rsidR="00747E33" w:rsidRPr="008850AE">
          <w:rPr>
            <w:rFonts w:ascii="Times New Roman" w:eastAsia="Times New Roman" w:hAnsi="Times New Roman"/>
            <w:color w:val="0000FF"/>
            <w:szCs w:val="22"/>
            <w:u w:val="single"/>
            <w:lang w:val="es-US"/>
          </w:rPr>
          <w:t>CP/doc. 5852/23 rev. 1</w:t>
        </w:r>
      </w:hyperlink>
      <w:r w:rsidR="00747E33" w:rsidRPr="008850AE">
        <w:rPr>
          <w:rFonts w:ascii="Times New Roman" w:eastAsiaTheme="minorHAnsi" w:hAnsi="Times New Roman"/>
          <w:color w:val="000000"/>
          <w:szCs w:val="22"/>
          <w:lang w:val="es-US"/>
        </w:rPr>
        <w:t xml:space="preserve"> “Plan Estratégico Integral de la Organización de los Estados Americanos 2023-2025”; </w:t>
      </w:r>
    </w:p>
    <w:p w14:paraId="0FA5A5F0" w14:textId="77777777" w:rsidR="00747E33" w:rsidRPr="008850AE" w:rsidRDefault="00747E33" w:rsidP="00CF180C">
      <w:pPr>
        <w:widowControl/>
        <w:suppressAutoHyphens/>
        <w:rPr>
          <w:rFonts w:ascii="Times New Roman" w:eastAsia="Times New Roman" w:hAnsi="Times New Roman"/>
          <w:color w:val="000000"/>
          <w:szCs w:val="22"/>
          <w:lang w:val="es-US"/>
        </w:rPr>
      </w:pPr>
    </w:p>
    <w:p w14:paraId="60DBA22E" w14:textId="77777777" w:rsidR="00747E33" w:rsidRPr="008850AE" w:rsidRDefault="00747E33" w:rsidP="00CF180C">
      <w:pPr>
        <w:widowControl/>
        <w:suppressAutoHyphens/>
        <w:ind w:firstLine="720"/>
        <w:rPr>
          <w:rFonts w:ascii="Times New Roman" w:eastAsia="Arial Unicode MS" w:hAnsi="Times New Roman"/>
          <w:color w:val="000000"/>
          <w:szCs w:val="22"/>
          <w:lang w:val="es-US"/>
        </w:rPr>
      </w:pPr>
      <w:r w:rsidRPr="008850AE">
        <w:rPr>
          <w:rFonts w:ascii="Times New Roman" w:eastAsia="Times New Roman" w:hAnsi="Times New Roman"/>
          <w:color w:val="000000"/>
          <w:szCs w:val="22"/>
          <w:lang w:val="es-US"/>
        </w:rPr>
        <w:t xml:space="preserve">AG/RES. 2985 (LII-O/22) “Programa-Presupuesto de la Organización para 2023”; </w:t>
      </w:r>
      <w:r w:rsidRPr="008850AE">
        <w:rPr>
          <w:rFonts w:ascii="Times New Roman" w:eastAsiaTheme="minorHAnsi" w:hAnsi="Times New Roman"/>
          <w:color w:val="000000"/>
          <w:szCs w:val="22"/>
          <w:lang w:val="es-US"/>
        </w:rPr>
        <w:t xml:space="preserve"> </w:t>
      </w:r>
    </w:p>
    <w:p w14:paraId="64E9AF2D" w14:textId="77777777" w:rsidR="00747E33" w:rsidRPr="008850AE" w:rsidRDefault="00747E33" w:rsidP="00CF180C">
      <w:pPr>
        <w:widowControl/>
        <w:suppressAutoHyphens/>
        <w:rPr>
          <w:rFonts w:ascii="Times New Roman" w:eastAsia="Times New Roman" w:hAnsi="Times New Roman"/>
          <w:color w:val="000000"/>
          <w:szCs w:val="22"/>
          <w:lang w:val="es-US"/>
        </w:rPr>
      </w:pPr>
    </w:p>
    <w:p w14:paraId="73F243D6" w14:textId="77777777" w:rsidR="00747E33" w:rsidRPr="008850AE" w:rsidRDefault="00747E33" w:rsidP="00CF180C">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themeColor="text1"/>
          <w:szCs w:val="22"/>
          <w:lang w:val="es-US"/>
        </w:rPr>
        <w:t>TENIENDO EN CUENTA:</w:t>
      </w:r>
    </w:p>
    <w:p w14:paraId="30215790" w14:textId="77777777" w:rsidR="00747E33" w:rsidRPr="008850AE" w:rsidRDefault="00747E33" w:rsidP="00CF180C">
      <w:pPr>
        <w:widowControl/>
        <w:rPr>
          <w:rFonts w:ascii="Times New Roman" w:eastAsia="Times New Roman" w:hAnsi="Times New Roman"/>
          <w:color w:val="000000" w:themeColor="text1"/>
          <w:szCs w:val="22"/>
          <w:lang w:val="es-US"/>
        </w:rPr>
      </w:pPr>
    </w:p>
    <w:p w14:paraId="0A28FBAB" w14:textId="77777777" w:rsidR="00747E33" w:rsidRPr="008850AE" w:rsidRDefault="00747E33" w:rsidP="00CF180C">
      <w:pPr>
        <w:widowControl/>
        <w:suppressAutoHyphens/>
        <w:ind w:firstLine="720"/>
        <w:rPr>
          <w:rFonts w:ascii="Times New Roman" w:eastAsia="Arial Unicode MS" w:hAnsi="Times New Roman"/>
          <w:color w:val="000000"/>
          <w:szCs w:val="22"/>
          <w:lang w:val="es-US"/>
        </w:rPr>
      </w:pPr>
      <w:r w:rsidRPr="008850AE">
        <w:rPr>
          <w:rFonts w:ascii="Times New Roman" w:eastAsia="Times New Roman" w:hAnsi="Times New Roman"/>
          <w:color w:val="000000"/>
          <w:szCs w:val="22"/>
          <w:lang w:val="es-US"/>
        </w:rPr>
        <w:t xml:space="preserve">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Americanos; </w:t>
      </w:r>
      <w:r w:rsidRPr="008850AE">
        <w:rPr>
          <w:rFonts w:ascii="Times New Roman" w:eastAsiaTheme="minorHAnsi" w:hAnsi="Times New Roman"/>
          <w:color w:val="000000"/>
          <w:szCs w:val="22"/>
          <w:lang w:val="es-US"/>
        </w:rPr>
        <w:t xml:space="preserve"> </w:t>
      </w:r>
    </w:p>
    <w:p w14:paraId="614B861E"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2965132D" w14:textId="77777777" w:rsidR="00747E33" w:rsidRPr="008850AE" w:rsidRDefault="00747E33" w:rsidP="00CF180C">
      <w:pPr>
        <w:widowControl/>
        <w:suppressAutoHyphens/>
        <w:ind w:firstLine="720"/>
        <w:rPr>
          <w:rFonts w:ascii="Times New Roman" w:eastAsia="Arial Unicode MS" w:hAnsi="Times New Roman"/>
          <w:szCs w:val="22"/>
          <w:lang w:val="es-US"/>
        </w:rPr>
      </w:pPr>
      <w:r w:rsidRPr="008850AE">
        <w:rPr>
          <w:rFonts w:ascii="Times New Roman" w:eastAsia="Times New Roman" w:hAnsi="Times New Roman"/>
          <w:szCs w:val="22"/>
          <w:lang w:val="es-US"/>
        </w:rPr>
        <w:t xml:space="preserve">Que, de acuerdo con el artículo 78(b) de las Normas Generales, con el fin de asegurar el normal y continuo funcionamiento financiero de la Secretaría General, el Subfondo de Reserva del Fondo Regular debe corresponder al 30 % del total de las cuotas anuales de los Estados Miembros; </w:t>
      </w:r>
      <w:r w:rsidRPr="008850AE">
        <w:rPr>
          <w:rFonts w:ascii="Times New Roman" w:eastAsiaTheme="minorHAnsi" w:hAnsi="Times New Roman"/>
          <w:color w:val="000000"/>
          <w:szCs w:val="22"/>
          <w:lang w:val="es-US"/>
        </w:rPr>
        <w:t xml:space="preserve"> </w:t>
      </w:r>
    </w:p>
    <w:p w14:paraId="259D7CDE"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25CC0A1F" w14:textId="77777777" w:rsidR="00747E33" w:rsidRPr="008850AE" w:rsidRDefault="00747E33" w:rsidP="00CF180C">
      <w:pPr>
        <w:widowControl/>
        <w:suppressAutoHyphens/>
        <w:ind w:firstLine="720"/>
        <w:rPr>
          <w:rFonts w:ascii="Times New Roman" w:eastAsia="Arial Unicode MS" w:hAnsi="Times New Roman"/>
          <w:szCs w:val="22"/>
          <w:lang w:val="es-US"/>
        </w:rPr>
      </w:pPr>
      <w:r w:rsidRPr="008850AE">
        <w:rPr>
          <w:rFonts w:ascii="Times New Roman" w:eastAsia="Times New Roman" w:hAnsi="Times New Roman"/>
          <w:szCs w:val="22"/>
          <w:lang w:val="es-US"/>
        </w:rPr>
        <w:t>Que dicho fondo no cuenta con recursos suficientes para cumplir su propósito y</w:t>
      </w:r>
      <w:r w:rsidRPr="008850AE">
        <w:rPr>
          <w:rFonts w:ascii="Times New Roman" w:eastAsia="Times New Roman" w:hAnsi="Times New Roman"/>
          <w:strike/>
          <w:szCs w:val="22"/>
          <w:lang w:val="es-US"/>
        </w:rPr>
        <w:t>,</w:t>
      </w:r>
      <w:r w:rsidRPr="008850AE">
        <w:rPr>
          <w:rFonts w:ascii="Times New Roman" w:eastAsia="Times New Roman" w:hAnsi="Times New Roman"/>
          <w:szCs w:val="22"/>
          <w:lang w:val="es-US"/>
        </w:rPr>
        <w:t xml:space="preserve"> por lo tanto, es recomendable que se realicen esfuerzos para aumentar dichas reservas; como por ejemplo, establecer, a priori, el límite de gastos del Fondo Regular en un nivel inferior al total bruto de las cuotas;</w:t>
      </w:r>
    </w:p>
    <w:p w14:paraId="1FAD06F4" w14:textId="77777777" w:rsidR="00747E33" w:rsidRPr="008850AE" w:rsidRDefault="00747E33" w:rsidP="00CF180C">
      <w:pPr>
        <w:widowControl/>
        <w:suppressAutoHyphens/>
        <w:rPr>
          <w:rFonts w:ascii="Times New Roman" w:eastAsia="Arial Unicode MS" w:hAnsi="Times New Roman"/>
          <w:szCs w:val="22"/>
          <w:lang w:val="es-US"/>
        </w:rPr>
      </w:pPr>
    </w:p>
    <w:p w14:paraId="4BF08140" w14:textId="77777777" w:rsidR="00747E33" w:rsidRPr="008850AE" w:rsidRDefault="00747E33" w:rsidP="00CF180C">
      <w:pPr>
        <w:widowControl/>
        <w:ind w:firstLine="720"/>
        <w:rPr>
          <w:rFonts w:ascii="Times New Roman" w:eastAsiaTheme="minorHAnsi" w:hAnsi="Times New Roman"/>
          <w:color w:val="000000"/>
          <w:szCs w:val="22"/>
          <w:lang w:val="es-US"/>
        </w:rPr>
      </w:pPr>
      <w:r w:rsidRPr="008850AE">
        <w:rPr>
          <w:rFonts w:ascii="Times New Roman" w:eastAsia="Times New Roman" w:hAnsi="Times New Roman"/>
          <w:color w:val="000000"/>
          <w:szCs w:val="22"/>
          <w:lang w:val="es-US"/>
        </w:rPr>
        <w:t>Que el Consejo Permanente puede continuar estudiando, a través de la</w:t>
      </w:r>
      <w:r w:rsidRPr="008850AE">
        <w:rPr>
          <w:rFonts w:ascii="Times New Roman" w:eastAsia="Times New Roman" w:hAnsi="Times New Roman"/>
          <w:szCs w:val="22"/>
          <w:lang w:val="es-US"/>
        </w:rPr>
        <w:t xml:space="preserve"> Comisión de Asuntos Administrativos y Presupuestarios (</w:t>
      </w:r>
      <w:r w:rsidRPr="008850AE">
        <w:rPr>
          <w:rFonts w:ascii="Times New Roman" w:eastAsia="Times New Roman" w:hAnsi="Times New Roman"/>
          <w:color w:val="000000"/>
          <w:szCs w:val="22"/>
          <w:lang w:val="es-US"/>
        </w:rPr>
        <w:t xml:space="preserve">CAAP), medidas para fomentar el pago oportuno de cuotas y aumentar la liquidez; </w:t>
      </w:r>
      <w:r w:rsidRPr="008850AE">
        <w:rPr>
          <w:rFonts w:ascii="Times New Roman" w:eastAsiaTheme="minorHAnsi" w:hAnsi="Times New Roman"/>
          <w:color w:val="000000"/>
          <w:szCs w:val="22"/>
          <w:lang w:val="es-US"/>
        </w:rPr>
        <w:t xml:space="preserve"> </w:t>
      </w:r>
    </w:p>
    <w:p w14:paraId="649B6072" w14:textId="77777777" w:rsidR="00747E33" w:rsidRPr="008850AE" w:rsidRDefault="00747E33" w:rsidP="00CF180C">
      <w:pPr>
        <w:widowControl/>
        <w:ind w:firstLine="720"/>
        <w:rPr>
          <w:rFonts w:ascii="Times New Roman" w:eastAsia="Calibri" w:hAnsi="Times New Roman"/>
          <w:color w:val="000000"/>
          <w:szCs w:val="22"/>
          <w:lang w:val="es-US"/>
        </w:rPr>
      </w:pPr>
    </w:p>
    <w:p w14:paraId="37CFDA58" w14:textId="77777777" w:rsidR="00747E33" w:rsidRPr="008850AE" w:rsidRDefault="00747E33" w:rsidP="00CF180C">
      <w:pPr>
        <w:widowControl/>
        <w:suppressAutoHyphens/>
        <w:ind w:firstLine="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Que es fundamental mantener desde la Secretaría General una cultura y práctica de austeridad, eficacia, rendición de cuentas, eficiencia, transparencia y prudencia en el uso, ejecución y gestión de los recursos de la Organización, y asegurar la asignación financiera adecuada y sostenible para realizar su labor; y </w:t>
      </w:r>
      <w:r w:rsidRPr="008850AE">
        <w:rPr>
          <w:rFonts w:ascii="Times New Roman" w:eastAsiaTheme="minorHAnsi" w:hAnsi="Times New Roman"/>
          <w:color w:val="000000"/>
          <w:szCs w:val="22"/>
          <w:lang w:val="es-US"/>
        </w:rPr>
        <w:t xml:space="preserve"> </w:t>
      </w:r>
    </w:p>
    <w:p w14:paraId="3BF82F25" w14:textId="77777777" w:rsidR="00747E33" w:rsidRPr="008850AE" w:rsidRDefault="00747E33" w:rsidP="00CF180C">
      <w:pPr>
        <w:widowControl/>
        <w:suppressAutoHyphens/>
        <w:rPr>
          <w:rFonts w:ascii="Times New Roman" w:eastAsia="Arial Unicode MS" w:hAnsi="Times New Roman"/>
          <w:color w:val="000000"/>
          <w:szCs w:val="22"/>
          <w:lang w:val="es-US"/>
        </w:rPr>
      </w:pPr>
    </w:p>
    <w:p w14:paraId="3B357BBA" w14:textId="77777777" w:rsidR="00747E33" w:rsidRPr="008850AE" w:rsidRDefault="00747E33" w:rsidP="00CF180C">
      <w:pPr>
        <w:widowControl/>
        <w:suppressAutoHyphens/>
        <w:ind w:firstLine="720"/>
        <w:rPr>
          <w:rFonts w:ascii="Times New Roman" w:eastAsia="Arial Unicode MS" w:hAnsi="Times New Roman"/>
          <w:szCs w:val="22"/>
          <w:lang w:val="es-US"/>
        </w:rPr>
      </w:pPr>
      <w:r w:rsidRPr="008850AE">
        <w:rPr>
          <w:rFonts w:ascii="Times New Roman" w:eastAsia="Times New Roman" w:hAnsi="Times New Roman"/>
          <w:szCs w:val="22"/>
          <w:lang w:val="es-US"/>
        </w:rPr>
        <w:t xml:space="preserve">La importancia de los cuatro pilares de la Organización —democracia, derechos humanos, seguridad multidimensional y desarrollo integral—, considera necesario que a todos ellos se les asigne el financiamiento adecuado para su correcto desempeño, con una asignación equitativa que apunte al cumplimiento de los mandatos acordados por los órganos políticos de la Organización, </w:t>
      </w:r>
      <w:r w:rsidRPr="008850AE">
        <w:rPr>
          <w:rFonts w:ascii="Times New Roman" w:eastAsiaTheme="minorHAnsi" w:hAnsi="Times New Roman"/>
          <w:color w:val="000000"/>
          <w:szCs w:val="22"/>
          <w:lang w:val="es-US"/>
        </w:rPr>
        <w:t xml:space="preserve"> </w:t>
      </w:r>
    </w:p>
    <w:p w14:paraId="0DD86DE2"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es-US"/>
        </w:rPr>
      </w:pPr>
      <w:r w:rsidRPr="008850AE">
        <w:rPr>
          <w:rFonts w:ascii="Times New Roman" w:eastAsia="Times New Roman" w:hAnsi="Times New Roman"/>
          <w:szCs w:val="22"/>
          <w:lang w:val="es-US"/>
        </w:rPr>
        <w:br w:type="page"/>
      </w:r>
    </w:p>
    <w:p w14:paraId="42FC2C60" w14:textId="77777777" w:rsidR="00747E33" w:rsidRPr="008850AE" w:rsidRDefault="00747E33" w:rsidP="00CF180C">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lastRenderedPageBreak/>
        <w:t>RESUELVE:</w:t>
      </w:r>
    </w:p>
    <w:p w14:paraId="5F3F3E55"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18472C75" w14:textId="77777777" w:rsidR="00747E33" w:rsidRPr="008850AE" w:rsidRDefault="00747E33" w:rsidP="00CF180C">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es-US"/>
        </w:rPr>
      </w:pPr>
      <w:r w:rsidRPr="008850AE">
        <w:rPr>
          <w:rFonts w:ascii="Times New Roman" w:eastAsia="Times New Roman" w:hAnsi="Times New Roman"/>
          <w:color w:val="000000"/>
          <w:szCs w:val="22"/>
          <w:u w:val="single"/>
          <w:lang w:val="es-US"/>
        </w:rPr>
        <w:t>FINANCIAMIENTO DE LAS APROPIACIONES PRESUPUESTARIAS</w:t>
      </w:r>
    </w:p>
    <w:p w14:paraId="7D81355B"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60E8CE61" w14:textId="197B25EA" w:rsidR="00747E33" w:rsidRPr="008850AE" w:rsidRDefault="00747E33" w:rsidP="00CF180C">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0" w:firstLine="720"/>
        <w:rPr>
          <w:rFonts w:ascii="Times New Roman" w:eastAsia="Times New Roman" w:hAnsi="Times New Roman"/>
          <w:color w:val="000000"/>
          <w:szCs w:val="22"/>
          <w:lang w:val="es-US" w:eastAsia="es-ES"/>
        </w:rPr>
      </w:pPr>
      <w:r w:rsidRPr="008850AE">
        <w:rPr>
          <w:rFonts w:ascii="Times New Roman" w:eastAsia="Times New Roman" w:hAnsi="Times New Roman"/>
          <w:color w:val="000000"/>
          <w:szCs w:val="22"/>
          <w:lang w:val="es-US" w:eastAsia="es-ES"/>
        </w:rPr>
        <w:t xml:space="preserve">Aprobar la resolución </w:t>
      </w:r>
      <w:bookmarkStart w:id="57" w:name="_Hlk136620622"/>
      <w:r w:rsidRPr="008850AE">
        <w:rPr>
          <w:rFonts w:ascii="Times New Roman" w:eastAsiaTheme="minorHAnsi" w:hAnsi="Times New Roman"/>
          <w:sz w:val="24"/>
          <w:szCs w:val="24"/>
          <w:lang w:val="en-US"/>
        </w:rPr>
        <w:fldChar w:fldCharType="begin"/>
      </w:r>
      <w:r w:rsidRPr="008850AE">
        <w:rPr>
          <w:rFonts w:ascii="Times New Roman" w:eastAsia="Times New Roman" w:hAnsi="Times New Roman"/>
          <w:szCs w:val="22"/>
          <w:lang w:val="es-US"/>
        </w:rPr>
        <w:instrText xml:space="preserve"> HYPERLINK "http://scm.oas.org/doc_public/spanish/HIST_23/CP47933s03.docx" </w:instrText>
      </w:r>
      <w:r w:rsidRPr="008850AE">
        <w:rPr>
          <w:rFonts w:ascii="Times New Roman" w:eastAsiaTheme="minorHAnsi" w:hAnsi="Times New Roman"/>
          <w:sz w:val="24"/>
          <w:szCs w:val="24"/>
          <w:lang w:val="en-US"/>
        </w:rPr>
      </w:r>
      <w:r w:rsidRPr="008850AE">
        <w:rPr>
          <w:rFonts w:ascii="Times New Roman" w:eastAsiaTheme="minorHAnsi" w:hAnsi="Times New Roman"/>
          <w:sz w:val="24"/>
          <w:szCs w:val="24"/>
          <w:lang w:val="en-US"/>
        </w:rPr>
        <w:fldChar w:fldCharType="separate"/>
      </w:r>
      <w:r w:rsidRPr="008850AE">
        <w:rPr>
          <w:rFonts w:ascii="Times New Roman" w:eastAsia="Times New Roman" w:hAnsi="Times New Roman"/>
          <w:color w:val="0000FF"/>
          <w:szCs w:val="22"/>
          <w:u w:val="single"/>
          <w:lang w:val="es-US" w:eastAsia="es-ES"/>
        </w:rPr>
        <w:t>CP/RES. 1225 (2434/23</w:t>
      </w:r>
      <w:r w:rsidRPr="008850AE">
        <w:rPr>
          <w:rFonts w:ascii="Times New Roman" w:eastAsia="Times New Roman" w:hAnsi="Times New Roman"/>
          <w:color w:val="0563C1" w:themeColor="hyperlink"/>
          <w:szCs w:val="22"/>
          <w:u w:val="single"/>
          <w:lang w:val="es-US" w:eastAsia="es-ES"/>
        </w:rPr>
        <w:t>)</w:t>
      </w:r>
      <w:r w:rsidRPr="008850AE">
        <w:rPr>
          <w:rFonts w:ascii="Times New Roman" w:eastAsia="Times New Roman" w:hAnsi="Times New Roman"/>
          <w:color w:val="0563C1" w:themeColor="hyperlink"/>
          <w:szCs w:val="22"/>
          <w:u w:val="single"/>
          <w:lang w:val="es-US" w:eastAsia="es-ES"/>
        </w:rPr>
        <w:fldChar w:fldCharType="end"/>
      </w:r>
      <w:bookmarkEnd w:id="57"/>
      <w:r w:rsidRPr="008850AE">
        <w:rPr>
          <w:rFonts w:ascii="Times New Roman" w:eastAsia="Times New Roman" w:hAnsi="Times New Roman"/>
          <w:color w:val="000000"/>
          <w:szCs w:val="22"/>
          <w:lang w:val="es-US" w:eastAsia="es-ES"/>
        </w:rPr>
        <w:t>, “Financiamiento del programa-presupuesto de la Organización para 2024”, que adoptó el Consejo Permanente el 31 de mayo de 2023.</w:t>
      </w:r>
      <w:r w:rsidRPr="008850AE">
        <w:rPr>
          <w:rFonts w:ascii="Times New Roman" w:eastAsia="Times New Roman" w:hAnsi="Times New Roman"/>
          <w:szCs w:val="22"/>
          <w:u w:val="single"/>
          <w:vertAlign w:val="superscript"/>
          <w:lang w:val="es-US" w:eastAsia="es-ES"/>
        </w:rPr>
        <w:footnoteReference w:id="38"/>
      </w:r>
      <w:r w:rsidRPr="008850AE">
        <w:rPr>
          <w:rFonts w:ascii="Times New Roman" w:eastAsia="Times New Roman" w:hAnsi="Times New Roman"/>
          <w:color w:val="000000"/>
          <w:szCs w:val="22"/>
          <w:vertAlign w:val="superscript"/>
          <w:lang w:val="es-US" w:eastAsia="es-ES"/>
        </w:rPr>
        <w:t>/</w:t>
      </w:r>
      <w:r w:rsidRPr="008850AE">
        <w:rPr>
          <w:rFonts w:ascii="Times New Roman" w:eastAsia="Times New Roman" w:hAnsi="Times New Roman"/>
          <w:color w:val="000000"/>
          <w:szCs w:val="22"/>
          <w:lang w:val="es-US" w:eastAsia="es-ES"/>
        </w:rPr>
        <w:t xml:space="preserve">  </w:t>
      </w:r>
    </w:p>
    <w:p w14:paraId="5E4255D9"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31E45447" w14:textId="77777777" w:rsidR="00747E33" w:rsidRPr="008850AE" w:rsidRDefault="00747E33" w:rsidP="00CF180C">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ight="101" w:hanging="720"/>
        <w:rPr>
          <w:rFonts w:ascii="Times New Roman" w:eastAsia="Times New Roman" w:hAnsi="Times New Roman"/>
          <w:szCs w:val="22"/>
          <w:lang w:val="es-US"/>
        </w:rPr>
      </w:pPr>
      <w:r w:rsidRPr="008850AE">
        <w:rPr>
          <w:rFonts w:ascii="Times New Roman" w:eastAsia="Times New Roman" w:hAnsi="Times New Roman"/>
          <w:szCs w:val="22"/>
          <w:lang w:val="es-US"/>
        </w:rPr>
        <w:t>Autorizar a la Secretaría General a que utilice hasta US$ 1,800,000 del Subfondo de Reserva para la Recuperación de Costos Indirectos (SRRCI) para financiar</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los siguientes proyectos, e instruir a la Secretaría General para que los recursos procedentes de esta asignación que no se utilicen para la ejecución de proyectos aquí detallados sean reembolsados SRRCI:</w:t>
      </w:r>
    </w:p>
    <w:p w14:paraId="1F81F798"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szCs w:val="22"/>
          <w:lang w:val="es-US"/>
        </w:rPr>
      </w:pPr>
    </w:p>
    <w:p w14:paraId="580446DA" w14:textId="77777777" w:rsidR="00747E33" w:rsidRPr="008850AE" w:rsidRDefault="00747E33" w:rsidP="00CF180C">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rPr>
          <w:rFonts w:ascii="Times New Roman" w:eastAsia="Times New Roman" w:hAnsi="Times New Roman"/>
          <w:szCs w:val="22"/>
          <w:lang w:val="es-US"/>
        </w:rPr>
      </w:pPr>
      <w:r w:rsidRPr="008850AE">
        <w:rPr>
          <w:rFonts w:ascii="Times New Roman" w:eastAsia="Times New Roman" w:hAnsi="Times New Roman"/>
          <w:szCs w:val="22"/>
          <w:lang w:val="es-US"/>
        </w:rPr>
        <w:t>Hasta</w:t>
      </w:r>
      <w:r w:rsidRPr="008850AE">
        <w:rPr>
          <w:rFonts w:ascii="Times New Roman" w:eastAsia="Times New Roman" w:hAnsi="Times New Roman"/>
          <w:spacing w:val="-5"/>
          <w:szCs w:val="22"/>
          <w:lang w:val="es-US"/>
        </w:rPr>
        <w:t xml:space="preserve"> </w:t>
      </w:r>
      <w:r w:rsidRPr="008850AE">
        <w:rPr>
          <w:rFonts w:ascii="Times New Roman" w:eastAsia="Times New Roman" w:hAnsi="Times New Roman"/>
          <w:szCs w:val="22"/>
          <w:lang w:val="es-US"/>
        </w:rPr>
        <w:t>US$</w:t>
      </w:r>
      <w:r w:rsidRPr="008850AE">
        <w:rPr>
          <w:rFonts w:ascii="Times New Roman" w:eastAsia="Times New Roman" w:hAnsi="Times New Roman"/>
          <w:spacing w:val="-6"/>
          <w:szCs w:val="22"/>
          <w:lang w:val="es-US"/>
        </w:rPr>
        <w:t xml:space="preserve"> </w:t>
      </w:r>
      <w:r w:rsidRPr="008850AE">
        <w:rPr>
          <w:rFonts w:ascii="Times New Roman" w:eastAsia="Times New Roman" w:hAnsi="Times New Roman"/>
          <w:szCs w:val="22"/>
          <w:lang w:val="es-US"/>
        </w:rPr>
        <w:t>1,000,000</w:t>
      </w:r>
      <w:r w:rsidRPr="008850AE">
        <w:rPr>
          <w:rFonts w:ascii="Times New Roman" w:eastAsia="Times New Roman" w:hAnsi="Times New Roman"/>
          <w:spacing w:val="-3"/>
          <w:szCs w:val="22"/>
          <w:lang w:val="es-US"/>
        </w:rPr>
        <w:t xml:space="preserve"> </w:t>
      </w:r>
      <w:r w:rsidRPr="008850AE">
        <w:rPr>
          <w:rFonts w:ascii="Times New Roman" w:eastAsia="Times New Roman" w:hAnsi="Times New Roman"/>
          <w:szCs w:val="22"/>
          <w:lang w:val="es-US"/>
        </w:rPr>
        <w:t>para</w:t>
      </w:r>
      <w:r w:rsidRPr="008850AE">
        <w:rPr>
          <w:rFonts w:ascii="Times New Roman" w:eastAsia="Times New Roman" w:hAnsi="Times New Roman"/>
          <w:spacing w:val="-5"/>
          <w:szCs w:val="22"/>
          <w:lang w:val="es-US"/>
        </w:rPr>
        <w:t xml:space="preserve"> </w:t>
      </w:r>
      <w:r w:rsidRPr="008850AE">
        <w:rPr>
          <w:rFonts w:ascii="Times New Roman" w:eastAsia="Times New Roman" w:hAnsi="Times New Roman"/>
          <w:szCs w:val="22"/>
          <w:lang w:val="es-US"/>
        </w:rPr>
        <w:t>financiar</w:t>
      </w:r>
      <w:r w:rsidRPr="008850AE">
        <w:rPr>
          <w:rFonts w:ascii="Times New Roman" w:eastAsia="Times New Roman" w:hAnsi="Times New Roman"/>
          <w:spacing w:val="-3"/>
          <w:szCs w:val="22"/>
          <w:lang w:val="es-US"/>
        </w:rPr>
        <w:t xml:space="preserve"> </w:t>
      </w:r>
      <w:r w:rsidRPr="008850AE">
        <w:rPr>
          <w:rFonts w:ascii="Times New Roman" w:eastAsia="Times New Roman" w:hAnsi="Times New Roman"/>
          <w:szCs w:val="22"/>
          <w:lang w:val="es-US"/>
        </w:rPr>
        <w:t>una</w:t>
      </w:r>
      <w:r w:rsidRPr="008850AE">
        <w:rPr>
          <w:rFonts w:ascii="Times New Roman" w:eastAsia="Times New Roman" w:hAnsi="Times New Roman"/>
          <w:spacing w:val="-3"/>
          <w:szCs w:val="22"/>
          <w:lang w:val="es-US"/>
        </w:rPr>
        <w:t xml:space="preserve"> </w:t>
      </w:r>
      <w:r w:rsidRPr="008850AE">
        <w:rPr>
          <w:rFonts w:ascii="Times New Roman" w:eastAsia="Times New Roman" w:hAnsi="Times New Roman"/>
          <w:szCs w:val="22"/>
          <w:lang w:val="es-US"/>
        </w:rPr>
        <w:t>evaluación</w:t>
      </w:r>
      <w:r w:rsidRPr="008850AE">
        <w:rPr>
          <w:rFonts w:ascii="Times New Roman" w:eastAsia="Times New Roman" w:hAnsi="Times New Roman"/>
          <w:spacing w:val="-3"/>
          <w:szCs w:val="22"/>
          <w:lang w:val="es-US"/>
        </w:rPr>
        <w:t xml:space="preserve"> </w:t>
      </w:r>
      <w:r w:rsidRPr="008850AE">
        <w:rPr>
          <w:rFonts w:ascii="Times New Roman" w:eastAsia="Times New Roman" w:hAnsi="Times New Roman"/>
          <w:szCs w:val="22"/>
          <w:lang w:val="es-US"/>
        </w:rPr>
        <w:t>externa</w:t>
      </w:r>
      <w:r w:rsidRPr="008850AE">
        <w:rPr>
          <w:rFonts w:ascii="Times New Roman" w:eastAsia="Times New Roman" w:hAnsi="Times New Roman"/>
          <w:spacing w:val="-5"/>
          <w:szCs w:val="22"/>
          <w:lang w:val="es-US"/>
        </w:rPr>
        <w:t xml:space="preserve"> </w:t>
      </w:r>
      <w:r w:rsidRPr="008850AE">
        <w:rPr>
          <w:rFonts w:ascii="Times New Roman" w:eastAsia="Times New Roman" w:hAnsi="Times New Roman"/>
          <w:szCs w:val="22"/>
          <w:lang w:val="es-US"/>
        </w:rPr>
        <w:t>por</w:t>
      </w:r>
      <w:r w:rsidRPr="008850AE">
        <w:rPr>
          <w:rFonts w:ascii="Times New Roman" w:eastAsia="Times New Roman" w:hAnsi="Times New Roman"/>
          <w:spacing w:val="-3"/>
          <w:szCs w:val="22"/>
          <w:lang w:val="es-US"/>
        </w:rPr>
        <w:t xml:space="preserve"> </w:t>
      </w:r>
      <w:r w:rsidRPr="008850AE">
        <w:rPr>
          <w:rFonts w:ascii="Times New Roman" w:eastAsia="Times New Roman" w:hAnsi="Times New Roman"/>
          <w:szCs w:val="22"/>
          <w:lang w:val="es-US"/>
        </w:rPr>
        <w:t>un</w:t>
      </w:r>
      <w:r w:rsidRPr="008850AE">
        <w:rPr>
          <w:rFonts w:ascii="Times New Roman" w:eastAsia="Times New Roman" w:hAnsi="Times New Roman"/>
          <w:spacing w:val="-2"/>
          <w:szCs w:val="22"/>
          <w:lang w:val="es-US"/>
        </w:rPr>
        <w:t xml:space="preserve"> tercero.</w:t>
      </w:r>
    </w:p>
    <w:p w14:paraId="371F01B9" w14:textId="77777777" w:rsidR="00747E33" w:rsidRPr="008850AE" w:rsidRDefault="00747E33" w:rsidP="00CF180C">
      <w:pPr>
        <w:tabs>
          <w:tab w:val="clear" w:pos="2160"/>
          <w:tab w:val="clear" w:pos="2880"/>
          <w:tab w:val="clear" w:pos="3600"/>
          <w:tab w:val="clear" w:pos="4320"/>
          <w:tab w:val="clear" w:pos="5760"/>
          <w:tab w:val="clear" w:pos="6480"/>
          <w:tab w:val="clear" w:pos="7200"/>
          <w:tab w:val="clear" w:pos="7920"/>
        </w:tabs>
        <w:autoSpaceDE w:val="0"/>
        <w:autoSpaceDN w:val="0"/>
        <w:ind w:left="2160" w:right="101"/>
        <w:rPr>
          <w:rFonts w:ascii="Times New Roman" w:eastAsia="Times New Roman" w:hAnsi="Times New Roman"/>
          <w:szCs w:val="22"/>
          <w:lang w:val="es-US"/>
        </w:rPr>
      </w:pPr>
    </w:p>
    <w:p w14:paraId="3B91D898" w14:textId="77777777" w:rsidR="00747E33" w:rsidRPr="008850AE" w:rsidRDefault="00747E33" w:rsidP="00CF180C">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rPr>
          <w:rFonts w:ascii="Times New Roman" w:eastAsia="Times New Roman" w:hAnsi="Times New Roman"/>
          <w:szCs w:val="22"/>
          <w:lang w:val="es-US"/>
        </w:rPr>
      </w:pPr>
      <w:r w:rsidRPr="008850AE">
        <w:rPr>
          <w:rFonts w:ascii="Times New Roman" w:eastAsia="Times New Roman" w:hAnsi="Times New Roman"/>
          <w:szCs w:val="22"/>
          <w:lang w:val="es-US"/>
        </w:rPr>
        <w:t>Hasta US$ 300,000 para financiar una evaluación externa del Acuerdo de Pilares de</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la UE.</w:t>
      </w:r>
    </w:p>
    <w:p w14:paraId="652F1682"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szCs w:val="22"/>
          <w:lang w:val="es-US"/>
        </w:rPr>
      </w:pPr>
    </w:p>
    <w:p w14:paraId="5A7F6A84" w14:textId="77777777" w:rsidR="00747E33" w:rsidRPr="008850AE" w:rsidRDefault="00747E33" w:rsidP="00CF180C">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right="101"/>
        <w:rPr>
          <w:rFonts w:ascii="Times New Roman" w:eastAsia="Times New Roman" w:hAnsi="Times New Roman"/>
          <w:szCs w:val="22"/>
          <w:lang w:val="es-US"/>
        </w:rPr>
      </w:pPr>
      <w:r w:rsidRPr="008850AE">
        <w:rPr>
          <w:rFonts w:ascii="Times New Roman" w:eastAsia="Times New Roman" w:hAnsi="Times New Roman"/>
          <w:szCs w:val="22"/>
          <w:lang w:val="es-US"/>
        </w:rPr>
        <w:t>Hasta</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US$ 500,000</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para</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financiar</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una</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mejora</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a</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la</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supervisión</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de</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la</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gestión</w:t>
      </w:r>
      <w:r w:rsidRPr="008850AE">
        <w:rPr>
          <w:rFonts w:ascii="Times New Roman" w:eastAsia="Times New Roman" w:hAnsi="Times New Roman"/>
          <w:spacing w:val="40"/>
          <w:szCs w:val="22"/>
          <w:lang w:val="es-US"/>
        </w:rPr>
        <w:t xml:space="preserve"> </w:t>
      </w:r>
      <w:r w:rsidRPr="008850AE">
        <w:rPr>
          <w:rFonts w:ascii="Times New Roman" w:eastAsia="Times New Roman" w:hAnsi="Times New Roman"/>
          <w:szCs w:val="22"/>
          <w:lang w:val="es-US"/>
        </w:rPr>
        <w:t xml:space="preserve">de </w:t>
      </w:r>
      <w:r w:rsidRPr="008850AE">
        <w:rPr>
          <w:rFonts w:ascii="Times New Roman" w:eastAsia="Times New Roman" w:hAnsi="Times New Roman"/>
          <w:spacing w:val="-2"/>
          <w:szCs w:val="22"/>
          <w:lang w:val="es-US"/>
        </w:rPr>
        <w:t>programas, de conformidad con los parámetros que serán aprobados por la CAAP.</w:t>
      </w:r>
    </w:p>
    <w:p w14:paraId="65263C5E"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szCs w:val="22"/>
          <w:lang w:val="es-US"/>
        </w:rPr>
      </w:pPr>
    </w:p>
    <w:p w14:paraId="06E6CA01"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heme="minorHAnsi" w:hAnsi="Times New Roman"/>
          <w:szCs w:val="22"/>
          <w:lang w:val="es-US"/>
        </w:rPr>
      </w:pPr>
      <w:r w:rsidRPr="008850AE">
        <w:rPr>
          <w:rFonts w:ascii="Times New Roman" w:eastAsia="Arial Unicode MS" w:hAnsi="Times New Roman"/>
          <w:color w:val="000000" w:themeColor="text1"/>
          <w:szCs w:val="22"/>
          <w:lang w:val="es-US"/>
        </w:rPr>
        <w:t xml:space="preserve">3. </w:t>
      </w:r>
      <w:r w:rsidRPr="008850AE">
        <w:rPr>
          <w:rFonts w:ascii="Times New Roman" w:eastAsia="Arial Unicode MS" w:hAnsi="Times New Roman"/>
          <w:color w:val="000000" w:themeColor="text1"/>
          <w:szCs w:val="22"/>
          <w:lang w:val="es-US"/>
        </w:rPr>
        <w:tab/>
      </w:r>
      <w:r w:rsidRPr="008850AE">
        <w:rPr>
          <w:rFonts w:ascii="Times New Roman" w:eastAsia="Times New Roman" w:hAnsi="Times New Roman"/>
          <w:szCs w:val="22"/>
          <w:lang w:val="es-US"/>
        </w:rPr>
        <w:t xml:space="preserve">Los fondos del SRRCI aprobados para financiar los proyectos del numeral 2, deberán estar disponibles para su uso inmediato. </w:t>
      </w:r>
      <w:r w:rsidRPr="008850AE">
        <w:rPr>
          <w:rFonts w:ascii="Times New Roman" w:eastAsiaTheme="minorHAnsi" w:hAnsi="Times New Roman"/>
          <w:szCs w:val="22"/>
          <w:lang w:val="es-US"/>
        </w:rPr>
        <w:t xml:space="preserve"> </w:t>
      </w:r>
    </w:p>
    <w:p w14:paraId="5EE03266"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heme="minorHAnsi" w:hAnsi="Times New Roman"/>
          <w:szCs w:val="22"/>
          <w:lang w:val="es-US"/>
        </w:rPr>
      </w:pPr>
    </w:p>
    <w:p w14:paraId="59FA4912"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heme="minorHAnsi" w:hAnsi="Times New Roman"/>
          <w:szCs w:val="22"/>
          <w:lang w:val="es-US"/>
        </w:rPr>
      </w:pPr>
      <w:r w:rsidRPr="008850AE">
        <w:rPr>
          <w:rFonts w:ascii="Times New Roman" w:eastAsiaTheme="minorHAnsi" w:hAnsi="Times New Roman"/>
          <w:szCs w:val="22"/>
          <w:lang w:val="es-US"/>
        </w:rPr>
        <w:t>4.</w:t>
      </w:r>
      <w:r w:rsidRPr="008850AE">
        <w:rPr>
          <w:rFonts w:ascii="Times New Roman" w:eastAsiaTheme="minorHAnsi" w:hAnsi="Times New Roman"/>
          <w:szCs w:val="22"/>
          <w:lang w:val="es-US"/>
        </w:rPr>
        <w:tab/>
        <w:t xml:space="preserve">Solicitar a la Secretaría General que, por conducto de la CAAP, cada trimestre le presente al Consejo Permanente un informe detallado sobre la implementación de los gastos del SRRCI indicados en el párrafo 2 y de manera continua hasta que se concluyan los proyectos.  </w:t>
      </w:r>
    </w:p>
    <w:p w14:paraId="71D22575" w14:textId="77777777" w:rsidR="00747E33" w:rsidRPr="008850AE" w:rsidRDefault="00747E33" w:rsidP="00CF180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Arial Unicode MS" w:hAnsi="Times New Roman"/>
          <w:color w:val="000000" w:themeColor="text1"/>
          <w:szCs w:val="22"/>
          <w:lang w:val="es-US"/>
        </w:rPr>
      </w:pPr>
    </w:p>
    <w:p w14:paraId="25F3E541" w14:textId="77777777" w:rsidR="00747E33" w:rsidRPr="008850AE" w:rsidRDefault="00747E33" w:rsidP="00CF180C">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Calibri" w:hAnsi="Times New Roman"/>
          <w:color w:val="000000"/>
          <w:szCs w:val="22"/>
          <w:u w:val="single"/>
          <w:lang w:val="es-US"/>
        </w:rPr>
      </w:pPr>
      <w:r w:rsidRPr="008850AE">
        <w:rPr>
          <w:rFonts w:ascii="Times New Roman" w:eastAsia="Times New Roman" w:hAnsi="Times New Roman"/>
          <w:color w:val="000000"/>
          <w:szCs w:val="22"/>
          <w:u w:val="single"/>
          <w:lang w:val="es-US"/>
        </w:rPr>
        <w:t>APROPIACIONES PRESUPUESTARIAS</w:t>
      </w:r>
    </w:p>
    <w:p w14:paraId="18AEA9E2" w14:textId="77777777" w:rsidR="00747E33" w:rsidRPr="008850AE" w:rsidRDefault="00747E33" w:rsidP="00CF180C">
      <w:pPr>
        <w:widowControl/>
        <w:suppressAutoHyphens/>
        <w:outlineLvl w:val="0"/>
        <w:rPr>
          <w:rFonts w:ascii="Times New Roman" w:eastAsia="Times New Roman" w:hAnsi="Times New Roman"/>
          <w:color w:val="000000"/>
          <w:szCs w:val="22"/>
          <w:lang w:val="es-US" w:eastAsia="es-ES"/>
        </w:rPr>
      </w:pPr>
    </w:p>
    <w:p w14:paraId="7FB81093" w14:textId="77777777" w:rsidR="00747E33" w:rsidRPr="008850AE" w:rsidRDefault="00747E33" w:rsidP="00CF180C">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Times New Roman" w:hAnsi="Times New Roman"/>
          <w:color w:val="000000" w:themeColor="text1"/>
          <w:szCs w:val="22"/>
          <w:lang w:val="es-US"/>
        </w:rPr>
      </w:pPr>
      <w:r w:rsidRPr="008850AE">
        <w:rPr>
          <w:rFonts w:ascii="Times New Roman" w:eastAsia="Times New Roman" w:hAnsi="Times New Roman"/>
          <w:color w:val="000000" w:themeColor="text1"/>
          <w:szCs w:val="22"/>
          <w:lang w:val="es-US"/>
        </w:rPr>
        <w:t>Aprobar y autorizar el programa-presupuesto de la Organización para el ejercicio fiscal comprendido entre el 1 de enero y el 31 de diciembre de 2024, financiado por los fondos y sin exceder los montos que se indican a continuación:</w:t>
      </w:r>
      <w:r w:rsidRPr="008850AE">
        <w:rPr>
          <w:rFonts w:ascii="Times New Roman" w:eastAsia="Arial Unicode MS" w:hAnsi="Times New Roman"/>
          <w:color w:val="000000"/>
          <w:szCs w:val="22"/>
          <w:lang w:val="es-US"/>
        </w:rPr>
        <w:t xml:space="preserve"> </w:t>
      </w:r>
      <w:r w:rsidRPr="008850AE">
        <w:rPr>
          <w:rFonts w:ascii="Times New Roman" w:eastAsiaTheme="minorHAnsi" w:hAnsi="Times New Roman"/>
          <w:color w:val="000000"/>
          <w:szCs w:val="22"/>
          <w:lang w:val="es-US"/>
        </w:rPr>
        <w:t xml:space="preserve"> </w:t>
      </w:r>
    </w:p>
    <w:p w14:paraId="5360D08F" w14:textId="77777777" w:rsidR="00747E33" w:rsidRPr="008850AE" w:rsidRDefault="00747E33" w:rsidP="00CF180C">
      <w:pPr>
        <w:widowControl/>
        <w:suppressAutoHyphens/>
        <w:rPr>
          <w:rFonts w:ascii="Times New Roman" w:eastAsia="Times New Roman" w:hAnsi="Times New Roman"/>
          <w:color w:val="000000"/>
          <w:szCs w:val="22"/>
          <w:lang w:val="es-US" w:eastAsia="es-ES"/>
        </w:rPr>
      </w:pPr>
    </w:p>
    <w:p w14:paraId="442DF336" w14:textId="77777777" w:rsidR="00747E33" w:rsidRPr="008850AE" w:rsidRDefault="00747E33" w:rsidP="00CF180C">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jc w:val="left"/>
        <w:rPr>
          <w:rFonts w:ascii="Times New Roman" w:eastAsia="Times New Roman" w:hAnsi="Times New Roman"/>
          <w:szCs w:val="22"/>
          <w:lang w:val="es-US"/>
        </w:rPr>
      </w:pPr>
      <w:r w:rsidRPr="008850AE">
        <w:rPr>
          <w:rFonts w:ascii="Times New Roman" w:eastAsia="Times New Roman" w:hAnsi="Times New Roman"/>
          <w:szCs w:val="22"/>
          <w:lang w:val="es-US"/>
        </w:rPr>
        <w:t>Fondo Regular (FR)</w:t>
      </w:r>
      <w:r w:rsidRPr="008850AE">
        <w:rPr>
          <w:rFonts w:ascii="Times New Roman" w:eastAsia="Times New Roman" w:hAnsi="Times New Roman"/>
          <w:szCs w:val="22"/>
          <w:lang w:val="es-US"/>
        </w:rPr>
        <w:tab/>
      </w:r>
      <w:r w:rsidRPr="008850AE">
        <w:rPr>
          <w:rFonts w:ascii="Times New Roman" w:eastAsia="Times New Roman" w:hAnsi="Times New Roman"/>
          <w:szCs w:val="22"/>
          <w:lang w:val="es-US"/>
        </w:rPr>
        <w:tab/>
      </w:r>
      <w:r w:rsidRPr="008850AE">
        <w:rPr>
          <w:rFonts w:ascii="Times New Roman" w:eastAsia="Times New Roman" w:hAnsi="Times New Roman"/>
          <w:szCs w:val="22"/>
          <w:lang w:val="es-US"/>
        </w:rPr>
        <w:tab/>
      </w:r>
      <w:r w:rsidRPr="008850AE">
        <w:rPr>
          <w:rFonts w:ascii="Times New Roman" w:eastAsia="Times New Roman" w:hAnsi="Times New Roman"/>
          <w:szCs w:val="22"/>
          <w:lang w:val="es-US"/>
        </w:rPr>
        <w:tab/>
        <w:t>US$90,403,700</w:t>
      </w:r>
    </w:p>
    <w:p w14:paraId="34051ADA" w14:textId="77777777" w:rsidR="00A31655" w:rsidRPr="008850AE" w:rsidRDefault="00A31655" w:rsidP="00A3165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jc w:val="left"/>
        <w:rPr>
          <w:rFonts w:ascii="Times New Roman" w:eastAsia="Times New Roman" w:hAnsi="Times New Roman"/>
          <w:szCs w:val="22"/>
          <w:lang w:val="es-US"/>
        </w:rPr>
      </w:pPr>
    </w:p>
    <w:p w14:paraId="50848075" w14:textId="77777777" w:rsidR="00747E33" w:rsidRPr="008850AE" w:rsidRDefault="00747E33" w:rsidP="00CF180C">
      <w:pPr>
        <w:widowControl/>
        <w:numPr>
          <w:ilvl w:val="1"/>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jc w:val="left"/>
        <w:rPr>
          <w:rFonts w:ascii="Times New Roman" w:eastAsia="Times New Roman" w:hAnsi="Times New Roman"/>
          <w:szCs w:val="22"/>
          <w:lang w:val="es-US"/>
        </w:rPr>
      </w:pPr>
      <w:r w:rsidRPr="008850AE">
        <w:rPr>
          <w:rFonts w:ascii="Times New Roman" w:eastAsia="Times New Roman" w:hAnsi="Times New Roman"/>
          <w:szCs w:val="22"/>
          <w:lang w:val="es-US"/>
        </w:rPr>
        <w:t xml:space="preserve">Recuperación de costos indirectos (RCI) </w:t>
      </w:r>
      <w:r w:rsidRPr="008850AE">
        <w:rPr>
          <w:rFonts w:ascii="Times New Roman" w:eastAsia="Times New Roman" w:hAnsi="Times New Roman"/>
          <w:szCs w:val="22"/>
          <w:lang w:val="es-US"/>
        </w:rPr>
        <w:tab/>
      </w:r>
      <w:r w:rsidRPr="008850AE">
        <w:rPr>
          <w:rFonts w:ascii="Times New Roman" w:eastAsia="Times New Roman" w:hAnsi="Times New Roman"/>
          <w:szCs w:val="22"/>
          <w:lang w:val="es-US"/>
        </w:rPr>
        <w:tab/>
        <w:t>US$ 6,941,000</w:t>
      </w:r>
    </w:p>
    <w:p w14:paraId="4DA0615A" w14:textId="77777777" w:rsidR="00BE3861" w:rsidRPr="008850AE" w:rsidRDefault="00BE3861" w:rsidP="00BE386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jc w:val="left"/>
        <w:rPr>
          <w:rFonts w:ascii="Times New Roman" w:eastAsia="Times New Roman" w:hAnsi="Times New Roman"/>
          <w:szCs w:val="22"/>
          <w:lang w:val="es-US"/>
        </w:rPr>
      </w:pPr>
    </w:p>
    <w:p w14:paraId="03C7A9AB" w14:textId="77777777" w:rsidR="00747E33" w:rsidRPr="008850AE" w:rsidRDefault="00747E33" w:rsidP="00CF180C">
      <w:pPr>
        <w:widowControl/>
        <w:suppressAutoHyphens/>
        <w:rPr>
          <w:rFonts w:ascii="Times New Roman" w:eastAsiaTheme="minorHAnsi" w:hAnsi="Times New Roman"/>
          <w:color w:val="000000"/>
          <w:szCs w:val="22"/>
          <w:lang w:val="es-US"/>
        </w:rPr>
      </w:pPr>
      <w:r w:rsidRPr="008850AE">
        <w:rPr>
          <w:rFonts w:ascii="Times New Roman" w:eastAsia="Times New Roman" w:hAnsi="Times New Roman"/>
          <w:color w:val="000000"/>
          <w:szCs w:val="22"/>
          <w:lang w:val="es-US"/>
        </w:rPr>
        <w:tab/>
        <w:t>2.</w:t>
      </w:r>
      <w:r w:rsidRPr="008850AE">
        <w:rPr>
          <w:rFonts w:ascii="Times New Roman" w:eastAsia="Times New Roman" w:hAnsi="Times New Roman"/>
          <w:color w:val="000000"/>
          <w:szCs w:val="22"/>
          <w:lang w:val="es-US"/>
        </w:rPr>
        <w:tab/>
        <w:t xml:space="preserve">Aprobar los niveles de apropiación del Fondo Regular y de RCI, por capítulo, y subprogramas con las recomendaciones, instrucciones o mandatos que se especifican a continuación: </w:t>
      </w:r>
      <w:r w:rsidRPr="008850AE">
        <w:rPr>
          <w:rFonts w:ascii="Times New Roman" w:eastAsiaTheme="minorHAnsi" w:hAnsi="Times New Roman"/>
          <w:color w:val="000000"/>
          <w:szCs w:val="22"/>
          <w:lang w:val="es-US"/>
        </w:rPr>
        <w:t xml:space="preserve"> </w:t>
      </w:r>
    </w:p>
    <w:p w14:paraId="56F9620E" w14:textId="42E3F430" w:rsidR="00A31655" w:rsidRPr="008850AE" w:rsidRDefault="00A3165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br w:type="page"/>
      </w:r>
    </w:p>
    <w:tbl>
      <w:tblPr>
        <w:tblW w:w="8584" w:type="dxa"/>
        <w:tblInd w:w="180" w:type="dxa"/>
        <w:tblLayout w:type="fixed"/>
        <w:tblLook w:val="0000" w:firstRow="0" w:lastRow="0" w:firstColumn="0" w:lastColumn="0" w:noHBand="0" w:noVBand="0"/>
      </w:tblPr>
      <w:tblGrid>
        <w:gridCol w:w="781"/>
        <w:gridCol w:w="4637"/>
        <w:gridCol w:w="1726"/>
        <w:gridCol w:w="1440"/>
      </w:tblGrid>
      <w:tr w:rsidR="00747E33" w:rsidRPr="008850AE" w14:paraId="689ECAEF" w14:textId="77777777" w:rsidTr="00EE0046">
        <w:trPr>
          <w:trHeight w:val="20"/>
        </w:trPr>
        <w:tc>
          <w:tcPr>
            <w:tcW w:w="781" w:type="dxa"/>
            <w:tcBorders>
              <w:top w:val="nil"/>
              <w:left w:val="nil"/>
              <w:bottom w:val="nil"/>
              <w:right w:val="nil"/>
            </w:tcBorders>
          </w:tcPr>
          <w:p w14:paraId="1F3DF38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26B370D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4CFC747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FR</w:t>
            </w:r>
          </w:p>
        </w:tc>
        <w:tc>
          <w:tcPr>
            <w:tcW w:w="1440" w:type="dxa"/>
            <w:tcBorders>
              <w:top w:val="nil"/>
              <w:left w:val="nil"/>
              <w:bottom w:val="nil"/>
              <w:right w:val="nil"/>
            </w:tcBorders>
          </w:tcPr>
          <w:p w14:paraId="0C0CF85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RCI</w:t>
            </w:r>
          </w:p>
        </w:tc>
      </w:tr>
      <w:tr w:rsidR="00747E33" w:rsidRPr="008850AE" w14:paraId="383551C5" w14:textId="77777777" w:rsidTr="00EE0046">
        <w:trPr>
          <w:trHeight w:val="20"/>
        </w:trPr>
        <w:tc>
          <w:tcPr>
            <w:tcW w:w="781" w:type="dxa"/>
            <w:tcBorders>
              <w:top w:val="nil"/>
              <w:left w:val="nil"/>
              <w:bottom w:val="nil"/>
              <w:right w:val="nil"/>
            </w:tcBorders>
          </w:tcPr>
          <w:p w14:paraId="2EDC23A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4E511FB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193AFCC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(US$1,000)</w:t>
            </w:r>
          </w:p>
        </w:tc>
        <w:tc>
          <w:tcPr>
            <w:tcW w:w="1440" w:type="dxa"/>
            <w:tcBorders>
              <w:top w:val="nil"/>
              <w:left w:val="nil"/>
              <w:bottom w:val="nil"/>
              <w:right w:val="nil"/>
            </w:tcBorders>
          </w:tcPr>
          <w:p w14:paraId="0700792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(US$1,000)</w:t>
            </w:r>
          </w:p>
        </w:tc>
      </w:tr>
      <w:tr w:rsidR="00747E33" w:rsidRPr="008850AE" w14:paraId="2CB20CBF" w14:textId="77777777" w:rsidTr="00EE0046">
        <w:trPr>
          <w:trHeight w:val="20"/>
        </w:trPr>
        <w:tc>
          <w:tcPr>
            <w:tcW w:w="7144" w:type="dxa"/>
            <w:gridSpan w:val="3"/>
            <w:tcBorders>
              <w:top w:val="nil"/>
              <w:left w:val="nil"/>
              <w:bottom w:val="nil"/>
              <w:right w:val="nil"/>
            </w:tcBorders>
          </w:tcPr>
          <w:p w14:paraId="708EC2A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1 - Oficina del Secretario General</w:t>
            </w:r>
          </w:p>
        </w:tc>
        <w:tc>
          <w:tcPr>
            <w:tcW w:w="1440" w:type="dxa"/>
            <w:tcBorders>
              <w:top w:val="nil"/>
              <w:left w:val="nil"/>
              <w:bottom w:val="nil"/>
              <w:right w:val="nil"/>
            </w:tcBorders>
          </w:tcPr>
          <w:p w14:paraId="2FCED44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64C539EF" w14:textId="77777777" w:rsidTr="00EE0046">
        <w:trPr>
          <w:trHeight w:val="20"/>
        </w:trPr>
        <w:tc>
          <w:tcPr>
            <w:tcW w:w="781" w:type="dxa"/>
            <w:tcBorders>
              <w:top w:val="nil"/>
              <w:left w:val="nil"/>
              <w:bottom w:val="nil"/>
              <w:right w:val="nil"/>
            </w:tcBorders>
          </w:tcPr>
          <w:p w14:paraId="459FBF4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14A</w:t>
            </w:r>
          </w:p>
        </w:tc>
        <w:tc>
          <w:tcPr>
            <w:tcW w:w="4637" w:type="dxa"/>
            <w:tcBorders>
              <w:top w:val="nil"/>
              <w:left w:val="nil"/>
              <w:bottom w:val="nil"/>
              <w:right w:val="nil"/>
            </w:tcBorders>
          </w:tcPr>
          <w:p w14:paraId="1C79A9A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Oficina del Secretario General</w:t>
            </w:r>
          </w:p>
        </w:tc>
        <w:tc>
          <w:tcPr>
            <w:tcW w:w="1726" w:type="dxa"/>
            <w:tcBorders>
              <w:top w:val="nil"/>
              <w:left w:val="nil"/>
              <w:bottom w:val="nil"/>
              <w:right w:val="nil"/>
            </w:tcBorders>
          </w:tcPr>
          <w:p w14:paraId="026D977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2,211.2</w:t>
            </w:r>
          </w:p>
        </w:tc>
        <w:tc>
          <w:tcPr>
            <w:tcW w:w="1440" w:type="dxa"/>
            <w:tcBorders>
              <w:top w:val="nil"/>
              <w:left w:val="nil"/>
              <w:bottom w:val="nil"/>
              <w:right w:val="nil"/>
            </w:tcBorders>
          </w:tcPr>
          <w:p w14:paraId="4157EA5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41.1</w:t>
            </w:r>
          </w:p>
        </w:tc>
      </w:tr>
      <w:tr w:rsidR="00747E33" w:rsidRPr="008850AE" w14:paraId="695C6ABE" w14:textId="77777777" w:rsidTr="00EE0046">
        <w:trPr>
          <w:trHeight w:val="20"/>
        </w:trPr>
        <w:tc>
          <w:tcPr>
            <w:tcW w:w="781" w:type="dxa"/>
            <w:tcBorders>
              <w:top w:val="nil"/>
              <w:left w:val="nil"/>
              <w:bottom w:val="nil"/>
              <w:right w:val="nil"/>
            </w:tcBorders>
          </w:tcPr>
          <w:p w14:paraId="7D4C771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14B</w:t>
            </w:r>
          </w:p>
        </w:tc>
        <w:tc>
          <w:tcPr>
            <w:tcW w:w="4637" w:type="dxa"/>
            <w:tcBorders>
              <w:top w:val="nil"/>
              <w:left w:val="nil"/>
              <w:bottom w:val="nil"/>
              <w:right w:val="nil"/>
            </w:tcBorders>
          </w:tcPr>
          <w:p w14:paraId="798285F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Oficina de Protocolo</w:t>
            </w:r>
          </w:p>
        </w:tc>
        <w:tc>
          <w:tcPr>
            <w:tcW w:w="1726" w:type="dxa"/>
            <w:tcBorders>
              <w:top w:val="nil"/>
              <w:left w:val="nil"/>
              <w:bottom w:val="nil"/>
              <w:right w:val="nil"/>
            </w:tcBorders>
          </w:tcPr>
          <w:p w14:paraId="1F59A33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629.2</w:t>
            </w:r>
          </w:p>
        </w:tc>
        <w:tc>
          <w:tcPr>
            <w:tcW w:w="1440" w:type="dxa"/>
            <w:tcBorders>
              <w:top w:val="nil"/>
              <w:left w:val="nil"/>
              <w:bottom w:val="nil"/>
              <w:right w:val="nil"/>
            </w:tcBorders>
          </w:tcPr>
          <w:p w14:paraId="4CD6D95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10F4581F" w14:textId="77777777" w:rsidTr="00EE0046">
        <w:trPr>
          <w:trHeight w:val="20"/>
        </w:trPr>
        <w:tc>
          <w:tcPr>
            <w:tcW w:w="5418" w:type="dxa"/>
            <w:gridSpan w:val="2"/>
            <w:tcBorders>
              <w:top w:val="single" w:sz="12" w:space="0" w:color="auto"/>
              <w:left w:val="nil"/>
              <w:bottom w:val="single" w:sz="12" w:space="0" w:color="auto"/>
              <w:right w:val="nil"/>
            </w:tcBorders>
          </w:tcPr>
          <w:p w14:paraId="1977E53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1 - Oficina del Secretario General</w:t>
            </w:r>
          </w:p>
        </w:tc>
        <w:tc>
          <w:tcPr>
            <w:tcW w:w="1726" w:type="dxa"/>
            <w:tcBorders>
              <w:top w:val="single" w:sz="12" w:space="0" w:color="auto"/>
              <w:left w:val="nil"/>
              <w:bottom w:val="single" w:sz="12" w:space="0" w:color="auto"/>
              <w:right w:val="nil"/>
            </w:tcBorders>
          </w:tcPr>
          <w:p w14:paraId="27A097C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2,840.4</w:t>
            </w:r>
          </w:p>
        </w:tc>
        <w:tc>
          <w:tcPr>
            <w:tcW w:w="1440" w:type="dxa"/>
            <w:tcBorders>
              <w:top w:val="single" w:sz="12" w:space="0" w:color="auto"/>
              <w:left w:val="nil"/>
              <w:bottom w:val="single" w:sz="12" w:space="0" w:color="auto"/>
              <w:right w:val="nil"/>
            </w:tcBorders>
          </w:tcPr>
          <w:p w14:paraId="56EB038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41.1</w:t>
            </w:r>
          </w:p>
        </w:tc>
      </w:tr>
      <w:tr w:rsidR="00747E33" w:rsidRPr="008850AE" w14:paraId="10F2CB58" w14:textId="77777777" w:rsidTr="00EE0046">
        <w:trPr>
          <w:trHeight w:val="20"/>
        </w:trPr>
        <w:tc>
          <w:tcPr>
            <w:tcW w:w="781" w:type="dxa"/>
            <w:tcBorders>
              <w:top w:val="nil"/>
              <w:left w:val="nil"/>
              <w:bottom w:val="nil"/>
              <w:right w:val="nil"/>
            </w:tcBorders>
          </w:tcPr>
          <w:p w14:paraId="08E5689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63E94B3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07F7038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2A4E17C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39A2ED75" w14:textId="77777777" w:rsidTr="00EE0046">
        <w:trPr>
          <w:trHeight w:val="20"/>
        </w:trPr>
        <w:tc>
          <w:tcPr>
            <w:tcW w:w="7144" w:type="dxa"/>
            <w:gridSpan w:val="3"/>
            <w:tcBorders>
              <w:top w:val="nil"/>
              <w:left w:val="nil"/>
              <w:bottom w:val="nil"/>
              <w:right w:val="nil"/>
            </w:tcBorders>
          </w:tcPr>
          <w:p w14:paraId="4D6F9C3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2 - Oficina del Secretario General Adjunto</w:t>
            </w:r>
          </w:p>
        </w:tc>
        <w:tc>
          <w:tcPr>
            <w:tcW w:w="1440" w:type="dxa"/>
            <w:tcBorders>
              <w:top w:val="nil"/>
              <w:left w:val="nil"/>
              <w:bottom w:val="nil"/>
              <w:right w:val="nil"/>
            </w:tcBorders>
          </w:tcPr>
          <w:p w14:paraId="4DC92BD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4C249E4A" w14:textId="77777777" w:rsidTr="00EE0046">
        <w:trPr>
          <w:trHeight w:val="20"/>
        </w:trPr>
        <w:tc>
          <w:tcPr>
            <w:tcW w:w="781" w:type="dxa"/>
            <w:tcBorders>
              <w:top w:val="nil"/>
              <w:left w:val="nil"/>
              <w:bottom w:val="nil"/>
              <w:right w:val="nil"/>
            </w:tcBorders>
          </w:tcPr>
          <w:p w14:paraId="3A7C76F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24A</w:t>
            </w:r>
          </w:p>
        </w:tc>
        <w:tc>
          <w:tcPr>
            <w:tcW w:w="4637" w:type="dxa"/>
            <w:tcBorders>
              <w:top w:val="nil"/>
              <w:left w:val="nil"/>
              <w:bottom w:val="nil"/>
              <w:right w:val="nil"/>
            </w:tcBorders>
          </w:tcPr>
          <w:p w14:paraId="53EDF82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Oficina del Secretario General Adjunto</w:t>
            </w:r>
          </w:p>
        </w:tc>
        <w:tc>
          <w:tcPr>
            <w:tcW w:w="1726" w:type="dxa"/>
            <w:tcBorders>
              <w:top w:val="nil"/>
              <w:left w:val="nil"/>
              <w:bottom w:val="nil"/>
              <w:right w:val="nil"/>
            </w:tcBorders>
          </w:tcPr>
          <w:p w14:paraId="6B555F4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2,223.2</w:t>
            </w:r>
          </w:p>
        </w:tc>
        <w:tc>
          <w:tcPr>
            <w:tcW w:w="1440" w:type="dxa"/>
            <w:tcBorders>
              <w:top w:val="nil"/>
              <w:left w:val="nil"/>
              <w:bottom w:val="nil"/>
              <w:right w:val="nil"/>
            </w:tcBorders>
          </w:tcPr>
          <w:p w14:paraId="4536388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DEB00E1" w14:textId="77777777" w:rsidTr="00EE0046">
        <w:trPr>
          <w:trHeight w:val="20"/>
        </w:trPr>
        <w:tc>
          <w:tcPr>
            <w:tcW w:w="781" w:type="dxa"/>
            <w:tcBorders>
              <w:top w:val="nil"/>
              <w:left w:val="nil"/>
              <w:bottom w:val="nil"/>
              <w:right w:val="nil"/>
            </w:tcBorders>
          </w:tcPr>
          <w:p w14:paraId="33D95CA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24B</w:t>
            </w:r>
          </w:p>
        </w:tc>
        <w:tc>
          <w:tcPr>
            <w:tcW w:w="4637" w:type="dxa"/>
            <w:tcBorders>
              <w:top w:val="nil"/>
              <w:left w:val="nil"/>
              <w:bottom w:val="nil"/>
              <w:right w:val="nil"/>
            </w:tcBorders>
          </w:tcPr>
          <w:p w14:paraId="34C3DEA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Oficina de la Secretaría de la Asamblea General, la Reunión de Consulta, el Consejo Permanente y Órganos Subsidiarios</w:t>
            </w:r>
          </w:p>
        </w:tc>
        <w:tc>
          <w:tcPr>
            <w:tcW w:w="1726" w:type="dxa"/>
            <w:tcBorders>
              <w:top w:val="nil"/>
              <w:left w:val="nil"/>
              <w:bottom w:val="nil"/>
              <w:right w:val="nil"/>
            </w:tcBorders>
          </w:tcPr>
          <w:p w14:paraId="5941E67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1,343.8</w:t>
            </w:r>
          </w:p>
        </w:tc>
        <w:tc>
          <w:tcPr>
            <w:tcW w:w="1440" w:type="dxa"/>
            <w:tcBorders>
              <w:top w:val="nil"/>
              <w:left w:val="nil"/>
              <w:bottom w:val="nil"/>
              <w:right w:val="nil"/>
            </w:tcBorders>
          </w:tcPr>
          <w:p w14:paraId="5034353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148EEEC5" w14:textId="77777777" w:rsidTr="00EE0046">
        <w:trPr>
          <w:trHeight w:val="20"/>
        </w:trPr>
        <w:tc>
          <w:tcPr>
            <w:tcW w:w="781" w:type="dxa"/>
            <w:tcBorders>
              <w:top w:val="nil"/>
              <w:left w:val="nil"/>
              <w:bottom w:val="nil"/>
              <w:right w:val="nil"/>
            </w:tcBorders>
          </w:tcPr>
          <w:p w14:paraId="3B8DBFE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24C</w:t>
            </w:r>
          </w:p>
        </w:tc>
        <w:tc>
          <w:tcPr>
            <w:tcW w:w="4637" w:type="dxa"/>
            <w:tcBorders>
              <w:top w:val="nil"/>
              <w:left w:val="nil"/>
              <w:bottom w:val="nil"/>
              <w:right w:val="nil"/>
            </w:tcBorders>
          </w:tcPr>
          <w:p w14:paraId="48071C9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Oficina de Coordinación de las Oficinas y Unidades de la Secretaría General en los Estados Miembros</w:t>
            </w:r>
          </w:p>
        </w:tc>
        <w:tc>
          <w:tcPr>
            <w:tcW w:w="1726" w:type="dxa"/>
            <w:tcBorders>
              <w:top w:val="nil"/>
              <w:left w:val="nil"/>
              <w:bottom w:val="nil"/>
              <w:right w:val="nil"/>
            </w:tcBorders>
          </w:tcPr>
          <w:p w14:paraId="53E09E6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4,911.1</w:t>
            </w:r>
          </w:p>
        </w:tc>
        <w:tc>
          <w:tcPr>
            <w:tcW w:w="1440" w:type="dxa"/>
            <w:tcBorders>
              <w:top w:val="nil"/>
              <w:left w:val="nil"/>
              <w:bottom w:val="nil"/>
              <w:right w:val="nil"/>
            </w:tcBorders>
          </w:tcPr>
          <w:p w14:paraId="6B28BAB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6B475C39" w14:textId="77777777" w:rsidTr="00EE0046">
        <w:trPr>
          <w:trHeight w:val="20"/>
        </w:trPr>
        <w:tc>
          <w:tcPr>
            <w:tcW w:w="781" w:type="dxa"/>
            <w:tcBorders>
              <w:top w:val="nil"/>
              <w:left w:val="nil"/>
              <w:bottom w:val="nil"/>
              <w:right w:val="nil"/>
            </w:tcBorders>
          </w:tcPr>
          <w:p w14:paraId="4A6AC6B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24D</w:t>
            </w:r>
          </w:p>
        </w:tc>
        <w:tc>
          <w:tcPr>
            <w:tcW w:w="4637" w:type="dxa"/>
            <w:tcBorders>
              <w:top w:val="nil"/>
              <w:left w:val="nil"/>
              <w:bottom w:val="nil"/>
              <w:right w:val="nil"/>
            </w:tcBorders>
          </w:tcPr>
          <w:p w14:paraId="7D5661C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Conferencias y Reuniones</w:t>
            </w:r>
          </w:p>
        </w:tc>
        <w:tc>
          <w:tcPr>
            <w:tcW w:w="1726" w:type="dxa"/>
            <w:tcBorders>
              <w:top w:val="nil"/>
              <w:left w:val="nil"/>
              <w:bottom w:val="nil"/>
              <w:right w:val="nil"/>
            </w:tcBorders>
          </w:tcPr>
          <w:p w14:paraId="75F2D0F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3,162.5</w:t>
            </w:r>
          </w:p>
        </w:tc>
        <w:tc>
          <w:tcPr>
            <w:tcW w:w="1440" w:type="dxa"/>
            <w:tcBorders>
              <w:top w:val="nil"/>
              <w:left w:val="nil"/>
              <w:bottom w:val="nil"/>
              <w:right w:val="nil"/>
            </w:tcBorders>
          </w:tcPr>
          <w:p w14:paraId="7F473EF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41EC9ED3" w14:textId="77777777" w:rsidTr="00EE0046">
        <w:trPr>
          <w:trHeight w:val="20"/>
        </w:trPr>
        <w:tc>
          <w:tcPr>
            <w:tcW w:w="5418" w:type="dxa"/>
            <w:gridSpan w:val="2"/>
            <w:tcBorders>
              <w:top w:val="single" w:sz="12" w:space="0" w:color="auto"/>
              <w:left w:val="nil"/>
              <w:bottom w:val="single" w:sz="12" w:space="0" w:color="auto"/>
              <w:right w:val="nil"/>
            </w:tcBorders>
          </w:tcPr>
          <w:p w14:paraId="2BA9F67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2 - Oficina del Secretario General Adjunto</w:t>
            </w:r>
          </w:p>
        </w:tc>
        <w:tc>
          <w:tcPr>
            <w:tcW w:w="1726" w:type="dxa"/>
            <w:tcBorders>
              <w:top w:val="single" w:sz="12" w:space="0" w:color="auto"/>
              <w:left w:val="nil"/>
              <w:bottom w:val="single" w:sz="12" w:space="0" w:color="auto"/>
              <w:right w:val="nil"/>
            </w:tcBorders>
          </w:tcPr>
          <w:p w14:paraId="3260DB2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11,640.6</w:t>
            </w:r>
          </w:p>
        </w:tc>
        <w:tc>
          <w:tcPr>
            <w:tcW w:w="1440" w:type="dxa"/>
            <w:tcBorders>
              <w:top w:val="single" w:sz="12" w:space="0" w:color="auto"/>
              <w:left w:val="nil"/>
              <w:bottom w:val="single" w:sz="12" w:space="0" w:color="auto"/>
              <w:right w:val="nil"/>
            </w:tcBorders>
          </w:tcPr>
          <w:p w14:paraId="48C4D35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0.0</w:t>
            </w:r>
          </w:p>
        </w:tc>
      </w:tr>
      <w:tr w:rsidR="00747E33" w:rsidRPr="008850AE" w14:paraId="1326EF19" w14:textId="77777777" w:rsidTr="00EE0046">
        <w:trPr>
          <w:trHeight w:val="20"/>
        </w:trPr>
        <w:tc>
          <w:tcPr>
            <w:tcW w:w="781" w:type="dxa"/>
            <w:tcBorders>
              <w:top w:val="nil"/>
              <w:left w:val="nil"/>
              <w:bottom w:val="nil"/>
              <w:right w:val="nil"/>
            </w:tcBorders>
          </w:tcPr>
          <w:p w14:paraId="2D95E5E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6AA1ECA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610036F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604A082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4AF42F21" w14:textId="77777777" w:rsidTr="00EE0046">
        <w:trPr>
          <w:trHeight w:val="20"/>
        </w:trPr>
        <w:tc>
          <w:tcPr>
            <w:tcW w:w="7144" w:type="dxa"/>
            <w:gridSpan w:val="3"/>
            <w:tcBorders>
              <w:top w:val="nil"/>
              <w:left w:val="nil"/>
              <w:bottom w:val="nil"/>
              <w:right w:val="nil"/>
            </w:tcBorders>
          </w:tcPr>
          <w:p w14:paraId="57AF576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3 - Organismos Principales y Especializados</w:t>
            </w:r>
          </w:p>
        </w:tc>
        <w:tc>
          <w:tcPr>
            <w:tcW w:w="1440" w:type="dxa"/>
            <w:tcBorders>
              <w:top w:val="nil"/>
              <w:left w:val="nil"/>
              <w:bottom w:val="nil"/>
              <w:right w:val="nil"/>
            </w:tcBorders>
          </w:tcPr>
          <w:p w14:paraId="7CB871D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1F7B9E35" w14:textId="77777777" w:rsidTr="00EE0046">
        <w:trPr>
          <w:trHeight w:val="20"/>
        </w:trPr>
        <w:tc>
          <w:tcPr>
            <w:tcW w:w="781" w:type="dxa"/>
            <w:tcBorders>
              <w:top w:val="nil"/>
              <w:left w:val="nil"/>
              <w:bottom w:val="nil"/>
              <w:right w:val="nil"/>
            </w:tcBorders>
          </w:tcPr>
          <w:p w14:paraId="14C0DFB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34A</w:t>
            </w:r>
          </w:p>
        </w:tc>
        <w:tc>
          <w:tcPr>
            <w:tcW w:w="4637" w:type="dxa"/>
            <w:tcBorders>
              <w:top w:val="nil"/>
              <w:left w:val="nil"/>
              <w:bottom w:val="nil"/>
              <w:right w:val="nil"/>
            </w:tcBorders>
          </w:tcPr>
          <w:p w14:paraId="4653BB2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la Corte Interamericana de Derechos Humanos</w:t>
            </w:r>
          </w:p>
        </w:tc>
        <w:tc>
          <w:tcPr>
            <w:tcW w:w="1726" w:type="dxa"/>
            <w:tcBorders>
              <w:top w:val="nil"/>
              <w:left w:val="nil"/>
              <w:bottom w:val="nil"/>
              <w:right w:val="nil"/>
            </w:tcBorders>
          </w:tcPr>
          <w:p w14:paraId="153EFC0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5,325.4</w:t>
            </w:r>
          </w:p>
        </w:tc>
        <w:tc>
          <w:tcPr>
            <w:tcW w:w="1440" w:type="dxa"/>
            <w:tcBorders>
              <w:top w:val="nil"/>
              <w:left w:val="nil"/>
              <w:bottom w:val="nil"/>
              <w:right w:val="nil"/>
            </w:tcBorders>
          </w:tcPr>
          <w:p w14:paraId="2C56F82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690297F8" w14:textId="77777777" w:rsidTr="00EE0046">
        <w:trPr>
          <w:trHeight w:val="20"/>
        </w:trPr>
        <w:tc>
          <w:tcPr>
            <w:tcW w:w="781" w:type="dxa"/>
            <w:tcBorders>
              <w:top w:val="nil"/>
              <w:left w:val="nil"/>
              <w:bottom w:val="nil"/>
              <w:right w:val="nil"/>
            </w:tcBorders>
          </w:tcPr>
          <w:p w14:paraId="6471122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34B</w:t>
            </w:r>
          </w:p>
        </w:tc>
        <w:tc>
          <w:tcPr>
            <w:tcW w:w="4637" w:type="dxa"/>
            <w:tcBorders>
              <w:top w:val="nil"/>
              <w:left w:val="nil"/>
              <w:bottom w:val="nil"/>
              <w:right w:val="nil"/>
            </w:tcBorders>
          </w:tcPr>
          <w:p w14:paraId="60D20CC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Ejecutiva de la Comisión Interamericana de Derechos Humanos (CIDH)</w:t>
            </w:r>
          </w:p>
        </w:tc>
        <w:tc>
          <w:tcPr>
            <w:tcW w:w="1726" w:type="dxa"/>
            <w:tcBorders>
              <w:top w:val="nil"/>
              <w:left w:val="nil"/>
              <w:bottom w:val="nil"/>
              <w:right w:val="nil"/>
            </w:tcBorders>
          </w:tcPr>
          <w:p w14:paraId="7541FBD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10,727.9</w:t>
            </w:r>
          </w:p>
        </w:tc>
        <w:tc>
          <w:tcPr>
            <w:tcW w:w="1440" w:type="dxa"/>
            <w:tcBorders>
              <w:top w:val="nil"/>
              <w:left w:val="nil"/>
              <w:bottom w:val="nil"/>
              <w:right w:val="nil"/>
            </w:tcBorders>
          </w:tcPr>
          <w:p w14:paraId="7F688D5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128.0</w:t>
            </w:r>
          </w:p>
        </w:tc>
      </w:tr>
      <w:tr w:rsidR="00747E33" w:rsidRPr="008850AE" w14:paraId="2A02A733" w14:textId="77777777" w:rsidTr="00EE0046">
        <w:trPr>
          <w:trHeight w:val="20"/>
        </w:trPr>
        <w:tc>
          <w:tcPr>
            <w:tcW w:w="781" w:type="dxa"/>
            <w:tcBorders>
              <w:top w:val="nil"/>
              <w:left w:val="nil"/>
              <w:bottom w:val="nil"/>
              <w:right w:val="nil"/>
            </w:tcBorders>
          </w:tcPr>
          <w:p w14:paraId="238CF7D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34C</w:t>
            </w:r>
          </w:p>
        </w:tc>
        <w:tc>
          <w:tcPr>
            <w:tcW w:w="4637" w:type="dxa"/>
            <w:tcBorders>
              <w:top w:val="nil"/>
              <w:left w:val="nil"/>
              <w:bottom w:val="nil"/>
              <w:right w:val="nil"/>
            </w:tcBorders>
          </w:tcPr>
          <w:p w14:paraId="720B9D8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Ejecutiva de la Comisión Interamericana de Mujeres (CIM)</w:t>
            </w:r>
          </w:p>
        </w:tc>
        <w:tc>
          <w:tcPr>
            <w:tcW w:w="1726" w:type="dxa"/>
            <w:tcBorders>
              <w:top w:val="nil"/>
              <w:left w:val="nil"/>
              <w:bottom w:val="nil"/>
              <w:right w:val="nil"/>
            </w:tcBorders>
          </w:tcPr>
          <w:p w14:paraId="42A85D3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1,781.5</w:t>
            </w:r>
          </w:p>
        </w:tc>
        <w:tc>
          <w:tcPr>
            <w:tcW w:w="1440" w:type="dxa"/>
            <w:tcBorders>
              <w:top w:val="nil"/>
              <w:left w:val="nil"/>
              <w:bottom w:val="nil"/>
              <w:right w:val="nil"/>
            </w:tcBorders>
          </w:tcPr>
          <w:p w14:paraId="500D51A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107.5</w:t>
            </w:r>
          </w:p>
        </w:tc>
      </w:tr>
      <w:tr w:rsidR="00747E33" w:rsidRPr="008850AE" w14:paraId="28EC1C5F" w14:textId="77777777" w:rsidTr="00EE0046">
        <w:trPr>
          <w:trHeight w:val="20"/>
        </w:trPr>
        <w:tc>
          <w:tcPr>
            <w:tcW w:w="781" w:type="dxa"/>
            <w:tcBorders>
              <w:top w:val="nil"/>
              <w:left w:val="nil"/>
              <w:bottom w:val="nil"/>
              <w:right w:val="nil"/>
            </w:tcBorders>
          </w:tcPr>
          <w:p w14:paraId="42D50B1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34D</w:t>
            </w:r>
          </w:p>
        </w:tc>
        <w:tc>
          <w:tcPr>
            <w:tcW w:w="4637" w:type="dxa"/>
            <w:tcBorders>
              <w:top w:val="nil"/>
              <w:left w:val="nil"/>
              <w:bottom w:val="nil"/>
              <w:right w:val="nil"/>
            </w:tcBorders>
          </w:tcPr>
          <w:p w14:paraId="0217811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Dirección General del Instituto Interamericano del Niño, la Niña y Adolescentes (IIN)</w:t>
            </w:r>
          </w:p>
        </w:tc>
        <w:tc>
          <w:tcPr>
            <w:tcW w:w="1726" w:type="dxa"/>
            <w:tcBorders>
              <w:top w:val="nil"/>
              <w:left w:val="nil"/>
              <w:bottom w:val="nil"/>
              <w:right w:val="nil"/>
            </w:tcBorders>
          </w:tcPr>
          <w:p w14:paraId="5ABF51D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983.1</w:t>
            </w:r>
          </w:p>
        </w:tc>
        <w:tc>
          <w:tcPr>
            <w:tcW w:w="1440" w:type="dxa"/>
            <w:tcBorders>
              <w:top w:val="nil"/>
              <w:left w:val="nil"/>
              <w:bottom w:val="nil"/>
              <w:right w:val="nil"/>
            </w:tcBorders>
          </w:tcPr>
          <w:p w14:paraId="78B3E88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19.5</w:t>
            </w:r>
          </w:p>
        </w:tc>
      </w:tr>
      <w:tr w:rsidR="00747E33" w:rsidRPr="008850AE" w14:paraId="65529286" w14:textId="77777777" w:rsidTr="00EE0046">
        <w:trPr>
          <w:trHeight w:val="20"/>
        </w:trPr>
        <w:tc>
          <w:tcPr>
            <w:tcW w:w="781" w:type="dxa"/>
            <w:tcBorders>
              <w:top w:val="nil"/>
              <w:left w:val="nil"/>
              <w:bottom w:val="nil"/>
              <w:right w:val="nil"/>
            </w:tcBorders>
          </w:tcPr>
          <w:p w14:paraId="05092B4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34E</w:t>
            </w:r>
          </w:p>
        </w:tc>
        <w:tc>
          <w:tcPr>
            <w:tcW w:w="4637" w:type="dxa"/>
            <w:tcBorders>
              <w:top w:val="nil"/>
              <w:left w:val="nil"/>
              <w:bottom w:val="nil"/>
              <w:right w:val="nil"/>
            </w:tcBorders>
          </w:tcPr>
          <w:p w14:paraId="4BCDF03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Comité Jurídico Interamericano (CJI)</w:t>
            </w:r>
          </w:p>
        </w:tc>
        <w:tc>
          <w:tcPr>
            <w:tcW w:w="1726" w:type="dxa"/>
            <w:tcBorders>
              <w:top w:val="nil"/>
              <w:left w:val="nil"/>
              <w:bottom w:val="nil"/>
              <w:right w:val="nil"/>
            </w:tcBorders>
          </w:tcPr>
          <w:p w14:paraId="3684B13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427.8</w:t>
            </w:r>
          </w:p>
        </w:tc>
        <w:tc>
          <w:tcPr>
            <w:tcW w:w="1440" w:type="dxa"/>
            <w:tcBorders>
              <w:top w:val="nil"/>
              <w:left w:val="nil"/>
              <w:bottom w:val="nil"/>
              <w:right w:val="nil"/>
            </w:tcBorders>
          </w:tcPr>
          <w:p w14:paraId="1B8F58E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25F52832" w14:textId="77777777" w:rsidTr="00EE0046">
        <w:trPr>
          <w:trHeight w:val="20"/>
        </w:trPr>
        <w:tc>
          <w:tcPr>
            <w:tcW w:w="781" w:type="dxa"/>
            <w:tcBorders>
              <w:top w:val="nil"/>
              <w:left w:val="nil"/>
              <w:bottom w:val="nil"/>
              <w:right w:val="nil"/>
            </w:tcBorders>
          </w:tcPr>
          <w:p w14:paraId="2BCBFB2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34F</w:t>
            </w:r>
          </w:p>
        </w:tc>
        <w:tc>
          <w:tcPr>
            <w:tcW w:w="4637" w:type="dxa"/>
            <w:tcBorders>
              <w:top w:val="nil"/>
              <w:left w:val="nil"/>
              <w:bottom w:val="nil"/>
              <w:right w:val="nil"/>
            </w:tcBorders>
          </w:tcPr>
          <w:p w14:paraId="4B6E737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la Comisión Interamericana de Telecomunicaciones (CITEL)</w:t>
            </w:r>
          </w:p>
        </w:tc>
        <w:tc>
          <w:tcPr>
            <w:tcW w:w="1726" w:type="dxa"/>
            <w:tcBorders>
              <w:top w:val="nil"/>
              <w:left w:val="nil"/>
              <w:bottom w:val="nil"/>
              <w:right w:val="nil"/>
            </w:tcBorders>
          </w:tcPr>
          <w:p w14:paraId="6750587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690.2</w:t>
            </w:r>
          </w:p>
        </w:tc>
        <w:tc>
          <w:tcPr>
            <w:tcW w:w="1440" w:type="dxa"/>
            <w:tcBorders>
              <w:top w:val="nil"/>
              <w:left w:val="nil"/>
              <w:bottom w:val="nil"/>
              <w:right w:val="nil"/>
            </w:tcBorders>
          </w:tcPr>
          <w:p w14:paraId="105EF54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54.5</w:t>
            </w:r>
          </w:p>
        </w:tc>
      </w:tr>
      <w:tr w:rsidR="00747E33" w:rsidRPr="008850AE" w14:paraId="41C99A42" w14:textId="77777777" w:rsidTr="00EE0046">
        <w:trPr>
          <w:trHeight w:val="20"/>
        </w:trPr>
        <w:tc>
          <w:tcPr>
            <w:tcW w:w="781" w:type="dxa"/>
            <w:tcBorders>
              <w:top w:val="nil"/>
              <w:left w:val="nil"/>
              <w:bottom w:val="nil"/>
              <w:right w:val="nil"/>
            </w:tcBorders>
          </w:tcPr>
          <w:p w14:paraId="4913D9D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34G</w:t>
            </w:r>
          </w:p>
        </w:tc>
        <w:tc>
          <w:tcPr>
            <w:tcW w:w="4637" w:type="dxa"/>
            <w:tcBorders>
              <w:top w:val="nil"/>
              <w:left w:val="nil"/>
              <w:bottom w:val="nil"/>
              <w:right w:val="nil"/>
            </w:tcBorders>
          </w:tcPr>
          <w:p w14:paraId="1999A2A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Asamblea de la CITEL</w:t>
            </w:r>
          </w:p>
        </w:tc>
        <w:tc>
          <w:tcPr>
            <w:tcW w:w="1726" w:type="dxa"/>
            <w:tcBorders>
              <w:top w:val="nil"/>
              <w:left w:val="nil"/>
              <w:bottom w:val="nil"/>
              <w:right w:val="nil"/>
            </w:tcBorders>
          </w:tcPr>
          <w:p w14:paraId="36013FA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56.2</w:t>
            </w:r>
          </w:p>
        </w:tc>
        <w:tc>
          <w:tcPr>
            <w:tcW w:w="1440" w:type="dxa"/>
            <w:tcBorders>
              <w:top w:val="nil"/>
              <w:left w:val="nil"/>
              <w:bottom w:val="nil"/>
              <w:right w:val="nil"/>
            </w:tcBorders>
          </w:tcPr>
          <w:p w14:paraId="68F2B2F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57D3811" w14:textId="77777777" w:rsidTr="00EE0046">
        <w:trPr>
          <w:trHeight w:val="20"/>
        </w:trPr>
        <w:tc>
          <w:tcPr>
            <w:tcW w:w="781" w:type="dxa"/>
            <w:tcBorders>
              <w:top w:val="nil"/>
              <w:left w:val="nil"/>
              <w:bottom w:val="nil"/>
              <w:right w:val="nil"/>
            </w:tcBorders>
          </w:tcPr>
          <w:p w14:paraId="6E2FA39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34H</w:t>
            </w:r>
          </w:p>
        </w:tc>
        <w:tc>
          <w:tcPr>
            <w:tcW w:w="4637" w:type="dxa"/>
            <w:tcBorders>
              <w:top w:val="nil"/>
              <w:left w:val="nil"/>
              <w:bottom w:val="nil"/>
              <w:right w:val="nil"/>
            </w:tcBorders>
          </w:tcPr>
          <w:p w14:paraId="34A42BA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Junta Interamericana de Defensa (JID)</w:t>
            </w:r>
          </w:p>
        </w:tc>
        <w:tc>
          <w:tcPr>
            <w:tcW w:w="1726" w:type="dxa"/>
            <w:tcBorders>
              <w:top w:val="nil"/>
              <w:left w:val="nil"/>
              <w:bottom w:val="nil"/>
              <w:right w:val="nil"/>
            </w:tcBorders>
          </w:tcPr>
          <w:p w14:paraId="192C78D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790.1</w:t>
            </w:r>
          </w:p>
        </w:tc>
        <w:tc>
          <w:tcPr>
            <w:tcW w:w="1440" w:type="dxa"/>
            <w:tcBorders>
              <w:top w:val="nil"/>
              <w:left w:val="nil"/>
              <w:bottom w:val="nil"/>
              <w:right w:val="nil"/>
            </w:tcBorders>
          </w:tcPr>
          <w:p w14:paraId="5A25C18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5A2C13C" w14:textId="77777777" w:rsidTr="00EE0046">
        <w:trPr>
          <w:trHeight w:val="20"/>
        </w:trPr>
        <w:tc>
          <w:tcPr>
            <w:tcW w:w="781" w:type="dxa"/>
            <w:tcBorders>
              <w:top w:val="nil"/>
              <w:left w:val="nil"/>
              <w:bottom w:val="nil"/>
              <w:right w:val="nil"/>
            </w:tcBorders>
          </w:tcPr>
          <w:p w14:paraId="5FDCEBF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34I</w:t>
            </w:r>
          </w:p>
        </w:tc>
        <w:tc>
          <w:tcPr>
            <w:tcW w:w="4637" w:type="dxa"/>
            <w:tcBorders>
              <w:top w:val="nil"/>
              <w:left w:val="nil"/>
              <w:bottom w:val="nil"/>
              <w:right w:val="nil"/>
            </w:tcBorders>
          </w:tcPr>
          <w:p w14:paraId="395481D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Fundación Panamericana para el Desarrollo (FUPAD)</w:t>
            </w:r>
          </w:p>
        </w:tc>
        <w:tc>
          <w:tcPr>
            <w:tcW w:w="1726" w:type="dxa"/>
            <w:tcBorders>
              <w:top w:val="nil"/>
              <w:left w:val="nil"/>
              <w:bottom w:val="nil"/>
              <w:right w:val="nil"/>
            </w:tcBorders>
          </w:tcPr>
          <w:p w14:paraId="7A0640F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70.1</w:t>
            </w:r>
          </w:p>
        </w:tc>
        <w:tc>
          <w:tcPr>
            <w:tcW w:w="1440" w:type="dxa"/>
            <w:tcBorders>
              <w:top w:val="nil"/>
              <w:left w:val="nil"/>
              <w:bottom w:val="nil"/>
              <w:right w:val="nil"/>
            </w:tcBorders>
          </w:tcPr>
          <w:p w14:paraId="5CF81DF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44A21EB4" w14:textId="77777777" w:rsidTr="00EE0046">
        <w:trPr>
          <w:trHeight w:val="20"/>
        </w:trPr>
        <w:tc>
          <w:tcPr>
            <w:tcW w:w="781" w:type="dxa"/>
            <w:tcBorders>
              <w:top w:val="nil"/>
              <w:left w:val="nil"/>
              <w:bottom w:val="nil"/>
              <w:right w:val="nil"/>
            </w:tcBorders>
          </w:tcPr>
          <w:p w14:paraId="3FDBE43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34J</w:t>
            </w:r>
          </w:p>
        </w:tc>
        <w:tc>
          <w:tcPr>
            <w:tcW w:w="4637" w:type="dxa"/>
            <w:tcBorders>
              <w:top w:val="nil"/>
              <w:left w:val="nil"/>
              <w:bottom w:val="nil"/>
              <w:right w:val="nil"/>
            </w:tcBorders>
          </w:tcPr>
          <w:p w14:paraId="71CF5F3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Fundación para las Américas</w:t>
            </w:r>
          </w:p>
        </w:tc>
        <w:tc>
          <w:tcPr>
            <w:tcW w:w="1726" w:type="dxa"/>
            <w:tcBorders>
              <w:top w:val="nil"/>
              <w:left w:val="nil"/>
              <w:bottom w:val="nil"/>
              <w:right w:val="nil"/>
            </w:tcBorders>
          </w:tcPr>
          <w:p w14:paraId="3B8461C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255.0</w:t>
            </w:r>
          </w:p>
        </w:tc>
        <w:tc>
          <w:tcPr>
            <w:tcW w:w="1440" w:type="dxa"/>
            <w:tcBorders>
              <w:top w:val="nil"/>
              <w:left w:val="nil"/>
              <w:bottom w:val="nil"/>
              <w:right w:val="nil"/>
            </w:tcBorders>
          </w:tcPr>
          <w:p w14:paraId="60A8BE8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07282477" w14:textId="77777777" w:rsidTr="00EE0046">
        <w:trPr>
          <w:trHeight w:val="20"/>
        </w:trPr>
        <w:tc>
          <w:tcPr>
            <w:tcW w:w="781" w:type="dxa"/>
            <w:tcBorders>
              <w:top w:val="nil"/>
              <w:left w:val="nil"/>
              <w:bottom w:val="nil"/>
              <w:right w:val="nil"/>
            </w:tcBorders>
          </w:tcPr>
          <w:p w14:paraId="1A80BB2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34K</w:t>
            </w:r>
          </w:p>
        </w:tc>
        <w:tc>
          <w:tcPr>
            <w:tcW w:w="4637" w:type="dxa"/>
            <w:tcBorders>
              <w:top w:val="nil"/>
              <w:left w:val="nil"/>
              <w:bottom w:val="nil"/>
              <w:right w:val="nil"/>
            </w:tcBorders>
          </w:tcPr>
          <w:p w14:paraId="57999AB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JID- Mantenimiento de la Casa del Soldado</w:t>
            </w:r>
          </w:p>
        </w:tc>
        <w:tc>
          <w:tcPr>
            <w:tcW w:w="1726" w:type="dxa"/>
            <w:tcBorders>
              <w:top w:val="nil"/>
              <w:left w:val="nil"/>
              <w:bottom w:val="nil"/>
              <w:right w:val="nil"/>
            </w:tcBorders>
          </w:tcPr>
          <w:p w14:paraId="3AD24C5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181.3</w:t>
            </w:r>
          </w:p>
        </w:tc>
        <w:tc>
          <w:tcPr>
            <w:tcW w:w="1440" w:type="dxa"/>
            <w:tcBorders>
              <w:top w:val="nil"/>
              <w:left w:val="nil"/>
              <w:bottom w:val="nil"/>
              <w:right w:val="nil"/>
            </w:tcBorders>
          </w:tcPr>
          <w:p w14:paraId="30C8170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93B6146" w14:textId="77777777" w:rsidTr="00EE0046">
        <w:trPr>
          <w:trHeight w:val="20"/>
        </w:trPr>
        <w:tc>
          <w:tcPr>
            <w:tcW w:w="5418" w:type="dxa"/>
            <w:gridSpan w:val="2"/>
            <w:tcBorders>
              <w:top w:val="single" w:sz="12" w:space="0" w:color="auto"/>
              <w:left w:val="nil"/>
              <w:bottom w:val="single" w:sz="12" w:space="0" w:color="auto"/>
              <w:right w:val="nil"/>
            </w:tcBorders>
          </w:tcPr>
          <w:p w14:paraId="2A0B903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3 - Organismos Principales y Especializados</w:t>
            </w:r>
          </w:p>
        </w:tc>
        <w:tc>
          <w:tcPr>
            <w:tcW w:w="1726" w:type="dxa"/>
            <w:tcBorders>
              <w:top w:val="single" w:sz="12" w:space="0" w:color="auto"/>
              <w:left w:val="nil"/>
              <w:bottom w:val="single" w:sz="12" w:space="0" w:color="auto"/>
              <w:right w:val="nil"/>
            </w:tcBorders>
          </w:tcPr>
          <w:p w14:paraId="18A7930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21,288.6</w:t>
            </w:r>
          </w:p>
        </w:tc>
        <w:tc>
          <w:tcPr>
            <w:tcW w:w="1440" w:type="dxa"/>
            <w:tcBorders>
              <w:top w:val="single" w:sz="12" w:space="0" w:color="auto"/>
              <w:left w:val="nil"/>
              <w:bottom w:val="single" w:sz="12" w:space="0" w:color="auto"/>
              <w:right w:val="nil"/>
            </w:tcBorders>
          </w:tcPr>
          <w:p w14:paraId="6FC0243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309.5</w:t>
            </w:r>
          </w:p>
        </w:tc>
      </w:tr>
      <w:tr w:rsidR="00747E33" w:rsidRPr="008850AE" w14:paraId="45D2654C" w14:textId="77777777" w:rsidTr="00EE0046">
        <w:trPr>
          <w:trHeight w:val="20"/>
        </w:trPr>
        <w:tc>
          <w:tcPr>
            <w:tcW w:w="5418" w:type="dxa"/>
            <w:gridSpan w:val="2"/>
            <w:tcBorders>
              <w:top w:val="single" w:sz="12" w:space="0" w:color="auto"/>
              <w:left w:val="nil"/>
              <w:right w:val="nil"/>
            </w:tcBorders>
          </w:tcPr>
          <w:p w14:paraId="360F92E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c>
          <w:tcPr>
            <w:tcW w:w="1726" w:type="dxa"/>
            <w:tcBorders>
              <w:top w:val="single" w:sz="12" w:space="0" w:color="auto"/>
              <w:left w:val="nil"/>
              <w:right w:val="nil"/>
            </w:tcBorders>
          </w:tcPr>
          <w:p w14:paraId="0E842F1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p>
        </w:tc>
        <w:tc>
          <w:tcPr>
            <w:tcW w:w="1440" w:type="dxa"/>
            <w:tcBorders>
              <w:top w:val="single" w:sz="12" w:space="0" w:color="auto"/>
              <w:left w:val="nil"/>
              <w:right w:val="nil"/>
            </w:tcBorders>
          </w:tcPr>
          <w:p w14:paraId="000E760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p>
        </w:tc>
      </w:tr>
      <w:tr w:rsidR="00747E33" w:rsidRPr="008850AE" w14:paraId="0F603E35" w14:textId="77777777" w:rsidTr="00EE0046">
        <w:trPr>
          <w:trHeight w:val="20"/>
        </w:trPr>
        <w:tc>
          <w:tcPr>
            <w:tcW w:w="8584" w:type="dxa"/>
            <w:gridSpan w:val="4"/>
            <w:tcBorders>
              <w:top w:val="nil"/>
              <w:left w:val="nil"/>
              <w:bottom w:val="nil"/>
              <w:right w:val="nil"/>
            </w:tcBorders>
          </w:tcPr>
          <w:p w14:paraId="3384F96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4 - Consejería Estratégica para el Desarrollo Organizacional y la Gestión por Resultados</w:t>
            </w:r>
          </w:p>
        </w:tc>
      </w:tr>
      <w:tr w:rsidR="00747E33" w:rsidRPr="008850AE" w14:paraId="65D3E8FF" w14:textId="77777777" w:rsidTr="00EE0046">
        <w:trPr>
          <w:trHeight w:val="20"/>
        </w:trPr>
        <w:tc>
          <w:tcPr>
            <w:tcW w:w="781" w:type="dxa"/>
            <w:tcBorders>
              <w:top w:val="nil"/>
              <w:left w:val="nil"/>
              <w:bottom w:val="nil"/>
              <w:right w:val="nil"/>
            </w:tcBorders>
          </w:tcPr>
          <w:p w14:paraId="7A3F38A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44A</w:t>
            </w:r>
          </w:p>
        </w:tc>
        <w:tc>
          <w:tcPr>
            <w:tcW w:w="4637" w:type="dxa"/>
            <w:tcBorders>
              <w:top w:val="nil"/>
              <w:left w:val="nil"/>
              <w:bottom w:val="nil"/>
              <w:right w:val="nil"/>
            </w:tcBorders>
          </w:tcPr>
          <w:p w14:paraId="666DC18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Oficina de la Consejería Estratégica para el Desarrollo Organizacional y la Gestión por Resultados</w:t>
            </w:r>
          </w:p>
        </w:tc>
        <w:tc>
          <w:tcPr>
            <w:tcW w:w="1726" w:type="dxa"/>
            <w:tcBorders>
              <w:top w:val="nil"/>
              <w:left w:val="nil"/>
              <w:bottom w:val="nil"/>
              <w:right w:val="nil"/>
            </w:tcBorders>
          </w:tcPr>
          <w:p w14:paraId="1BA7185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318.5</w:t>
            </w:r>
          </w:p>
        </w:tc>
        <w:tc>
          <w:tcPr>
            <w:tcW w:w="1440" w:type="dxa"/>
            <w:tcBorders>
              <w:top w:val="nil"/>
              <w:left w:val="nil"/>
              <w:bottom w:val="nil"/>
              <w:right w:val="nil"/>
            </w:tcBorders>
          </w:tcPr>
          <w:p w14:paraId="745E6EF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9F1A1C7" w14:textId="77777777" w:rsidTr="00EE0046">
        <w:trPr>
          <w:trHeight w:val="20"/>
        </w:trPr>
        <w:tc>
          <w:tcPr>
            <w:tcW w:w="781" w:type="dxa"/>
            <w:tcBorders>
              <w:top w:val="nil"/>
              <w:left w:val="nil"/>
              <w:bottom w:val="nil"/>
              <w:right w:val="nil"/>
            </w:tcBorders>
          </w:tcPr>
          <w:p w14:paraId="0D9E74C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44C</w:t>
            </w:r>
          </w:p>
        </w:tc>
        <w:tc>
          <w:tcPr>
            <w:tcW w:w="4637" w:type="dxa"/>
            <w:tcBorders>
              <w:top w:val="nil"/>
              <w:left w:val="nil"/>
              <w:bottom w:val="nil"/>
              <w:right w:val="nil"/>
            </w:tcBorders>
          </w:tcPr>
          <w:p w14:paraId="12F3A11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Prensa y Comunicación</w:t>
            </w:r>
          </w:p>
        </w:tc>
        <w:tc>
          <w:tcPr>
            <w:tcW w:w="1726" w:type="dxa"/>
            <w:tcBorders>
              <w:top w:val="nil"/>
              <w:left w:val="nil"/>
              <w:bottom w:val="nil"/>
              <w:right w:val="nil"/>
            </w:tcBorders>
          </w:tcPr>
          <w:p w14:paraId="2778715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1,041.4</w:t>
            </w:r>
          </w:p>
        </w:tc>
        <w:tc>
          <w:tcPr>
            <w:tcW w:w="1440" w:type="dxa"/>
            <w:tcBorders>
              <w:top w:val="nil"/>
              <w:left w:val="nil"/>
              <w:bottom w:val="nil"/>
              <w:right w:val="nil"/>
            </w:tcBorders>
          </w:tcPr>
          <w:p w14:paraId="52A0B2A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132.7</w:t>
            </w:r>
          </w:p>
        </w:tc>
      </w:tr>
      <w:tr w:rsidR="00747E33" w:rsidRPr="008850AE" w14:paraId="1E41E407" w14:textId="77777777" w:rsidTr="00EE0046">
        <w:trPr>
          <w:trHeight w:val="20"/>
        </w:trPr>
        <w:tc>
          <w:tcPr>
            <w:tcW w:w="781" w:type="dxa"/>
            <w:tcBorders>
              <w:top w:val="nil"/>
              <w:left w:val="nil"/>
              <w:bottom w:val="nil"/>
              <w:right w:val="nil"/>
            </w:tcBorders>
          </w:tcPr>
          <w:p w14:paraId="45D8409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44E</w:t>
            </w:r>
          </w:p>
        </w:tc>
        <w:tc>
          <w:tcPr>
            <w:tcW w:w="4637" w:type="dxa"/>
            <w:tcBorders>
              <w:top w:val="nil"/>
              <w:left w:val="nil"/>
              <w:bottom w:val="nil"/>
              <w:right w:val="nil"/>
            </w:tcBorders>
          </w:tcPr>
          <w:p w14:paraId="1432868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Relaciones Externas e Institucionales</w:t>
            </w:r>
          </w:p>
        </w:tc>
        <w:tc>
          <w:tcPr>
            <w:tcW w:w="1726" w:type="dxa"/>
            <w:tcBorders>
              <w:top w:val="nil"/>
              <w:left w:val="nil"/>
              <w:bottom w:val="nil"/>
              <w:right w:val="nil"/>
            </w:tcBorders>
          </w:tcPr>
          <w:p w14:paraId="71606A5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691.5</w:t>
            </w:r>
          </w:p>
        </w:tc>
        <w:tc>
          <w:tcPr>
            <w:tcW w:w="1440" w:type="dxa"/>
            <w:tcBorders>
              <w:top w:val="nil"/>
              <w:left w:val="nil"/>
              <w:bottom w:val="nil"/>
              <w:right w:val="nil"/>
            </w:tcBorders>
          </w:tcPr>
          <w:p w14:paraId="1ADCA8B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367.7</w:t>
            </w:r>
          </w:p>
        </w:tc>
      </w:tr>
      <w:tr w:rsidR="00747E33" w:rsidRPr="008850AE" w14:paraId="78B920E5" w14:textId="77777777" w:rsidTr="00EE0046">
        <w:trPr>
          <w:trHeight w:val="20"/>
        </w:trPr>
        <w:tc>
          <w:tcPr>
            <w:tcW w:w="5418" w:type="dxa"/>
            <w:gridSpan w:val="2"/>
            <w:tcBorders>
              <w:top w:val="single" w:sz="12" w:space="0" w:color="auto"/>
              <w:left w:val="nil"/>
              <w:bottom w:val="single" w:sz="12" w:space="0" w:color="auto"/>
              <w:right w:val="nil"/>
            </w:tcBorders>
          </w:tcPr>
          <w:p w14:paraId="60D5AF1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lastRenderedPageBreak/>
              <w:t>Total Capítulo 4 - Consejería Estratégica para el Desarrollo Organizacional y la Gestión por Resultados</w:t>
            </w:r>
          </w:p>
        </w:tc>
        <w:tc>
          <w:tcPr>
            <w:tcW w:w="1726" w:type="dxa"/>
            <w:tcBorders>
              <w:top w:val="single" w:sz="12" w:space="0" w:color="auto"/>
              <w:left w:val="nil"/>
              <w:bottom w:val="single" w:sz="12" w:space="0" w:color="auto"/>
              <w:right w:val="nil"/>
            </w:tcBorders>
          </w:tcPr>
          <w:p w14:paraId="00AA06C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2,051.4</w:t>
            </w:r>
          </w:p>
        </w:tc>
        <w:tc>
          <w:tcPr>
            <w:tcW w:w="1440" w:type="dxa"/>
            <w:tcBorders>
              <w:top w:val="single" w:sz="12" w:space="0" w:color="auto"/>
              <w:left w:val="nil"/>
              <w:bottom w:val="single" w:sz="12" w:space="0" w:color="auto"/>
              <w:right w:val="nil"/>
            </w:tcBorders>
          </w:tcPr>
          <w:p w14:paraId="15D3C85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500.4</w:t>
            </w:r>
          </w:p>
        </w:tc>
      </w:tr>
      <w:tr w:rsidR="00747E33" w:rsidRPr="008850AE" w14:paraId="1E5BD5B8" w14:textId="77777777" w:rsidTr="00EE0046">
        <w:trPr>
          <w:trHeight w:val="20"/>
        </w:trPr>
        <w:tc>
          <w:tcPr>
            <w:tcW w:w="781" w:type="dxa"/>
            <w:tcBorders>
              <w:top w:val="nil"/>
              <w:left w:val="nil"/>
              <w:bottom w:val="nil"/>
              <w:right w:val="nil"/>
            </w:tcBorders>
          </w:tcPr>
          <w:p w14:paraId="712FE97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561D3F0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3B0872B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4E25E1F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04E373A4" w14:textId="77777777" w:rsidTr="00EE0046">
        <w:trPr>
          <w:trHeight w:val="20"/>
        </w:trPr>
        <w:tc>
          <w:tcPr>
            <w:tcW w:w="8584" w:type="dxa"/>
            <w:gridSpan w:val="4"/>
            <w:tcBorders>
              <w:top w:val="nil"/>
              <w:left w:val="nil"/>
              <w:bottom w:val="nil"/>
              <w:right w:val="nil"/>
            </w:tcBorders>
          </w:tcPr>
          <w:p w14:paraId="4422C4C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5 - Secretaría de Acceso a Derechos y Equidad</w:t>
            </w:r>
          </w:p>
        </w:tc>
      </w:tr>
      <w:tr w:rsidR="00747E33" w:rsidRPr="008850AE" w14:paraId="339CFBF5" w14:textId="77777777" w:rsidTr="00EE0046">
        <w:trPr>
          <w:trHeight w:val="20"/>
        </w:trPr>
        <w:tc>
          <w:tcPr>
            <w:tcW w:w="781" w:type="dxa"/>
            <w:tcBorders>
              <w:top w:val="nil"/>
              <w:left w:val="nil"/>
              <w:bottom w:val="nil"/>
              <w:right w:val="nil"/>
            </w:tcBorders>
          </w:tcPr>
          <w:p w14:paraId="24D8054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54A</w:t>
            </w:r>
          </w:p>
        </w:tc>
        <w:tc>
          <w:tcPr>
            <w:tcW w:w="4637" w:type="dxa"/>
            <w:tcBorders>
              <w:top w:val="nil"/>
              <w:left w:val="nil"/>
              <w:bottom w:val="nil"/>
              <w:right w:val="nil"/>
            </w:tcBorders>
          </w:tcPr>
          <w:p w14:paraId="0E4FAFE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Acceso a Derechos y Equidad</w:t>
            </w:r>
          </w:p>
        </w:tc>
        <w:tc>
          <w:tcPr>
            <w:tcW w:w="1726" w:type="dxa"/>
            <w:tcBorders>
              <w:top w:val="nil"/>
              <w:left w:val="nil"/>
              <w:bottom w:val="nil"/>
              <w:right w:val="nil"/>
            </w:tcBorders>
          </w:tcPr>
          <w:p w14:paraId="221B86A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569.8</w:t>
            </w:r>
          </w:p>
        </w:tc>
        <w:tc>
          <w:tcPr>
            <w:tcW w:w="1440" w:type="dxa"/>
            <w:tcBorders>
              <w:top w:val="nil"/>
              <w:left w:val="nil"/>
              <w:bottom w:val="nil"/>
              <w:right w:val="nil"/>
            </w:tcBorders>
          </w:tcPr>
          <w:p w14:paraId="1509CA2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539B0DE4" w14:textId="77777777" w:rsidTr="00EE0046">
        <w:trPr>
          <w:trHeight w:val="20"/>
        </w:trPr>
        <w:tc>
          <w:tcPr>
            <w:tcW w:w="781" w:type="dxa"/>
            <w:tcBorders>
              <w:top w:val="nil"/>
              <w:left w:val="nil"/>
              <w:bottom w:val="nil"/>
              <w:right w:val="nil"/>
            </w:tcBorders>
          </w:tcPr>
          <w:p w14:paraId="287AABE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54B</w:t>
            </w:r>
          </w:p>
        </w:tc>
        <w:tc>
          <w:tcPr>
            <w:tcW w:w="4637" w:type="dxa"/>
            <w:tcBorders>
              <w:top w:val="nil"/>
              <w:left w:val="nil"/>
              <w:bottom w:val="nil"/>
              <w:right w:val="nil"/>
            </w:tcBorders>
          </w:tcPr>
          <w:p w14:paraId="0521F58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Inclusión Social</w:t>
            </w:r>
          </w:p>
        </w:tc>
        <w:tc>
          <w:tcPr>
            <w:tcW w:w="1726" w:type="dxa"/>
            <w:tcBorders>
              <w:top w:val="nil"/>
              <w:left w:val="nil"/>
              <w:bottom w:val="nil"/>
              <w:right w:val="nil"/>
            </w:tcBorders>
          </w:tcPr>
          <w:p w14:paraId="02D59E8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1,488.3</w:t>
            </w:r>
          </w:p>
        </w:tc>
        <w:tc>
          <w:tcPr>
            <w:tcW w:w="1440" w:type="dxa"/>
            <w:tcBorders>
              <w:top w:val="nil"/>
              <w:left w:val="nil"/>
              <w:bottom w:val="nil"/>
              <w:right w:val="nil"/>
            </w:tcBorders>
          </w:tcPr>
          <w:p w14:paraId="583064E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336D309" w14:textId="77777777" w:rsidTr="00EE0046">
        <w:trPr>
          <w:trHeight w:val="20"/>
        </w:trPr>
        <w:tc>
          <w:tcPr>
            <w:tcW w:w="5418" w:type="dxa"/>
            <w:gridSpan w:val="2"/>
            <w:tcBorders>
              <w:top w:val="single" w:sz="12" w:space="0" w:color="auto"/>
              <w:left w:val="nil"/>
              <w:bottom w:val="single" w:sz="12" w:space="0" w:color="auto"/>
              <w:right w:val="nil"/>
            </w:tcBorders>
          </w:tcPr>
          <w:p w14:paraId="7E70C1D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5 - Secretaría de Acceso a Derechos y Equidad</w:t>
            </w:r>
          </w:p>
        </w:tc>
        <w:tc>
          <w:tcPr>
            <w:tcW w:w="1726" w:type="dxa"/>
            <w:tcBorders>
              <w:top w:val="single" w:sz="12" w:space="0" w:color="auto"/>
              <w:left w:val="nil"/>
              <w:bottom w:val="single" w:sz="12" w:space="0" w:color="auto"/>
              <w:right w:val="nil"/>
            </w:tcBorders>
          </w:tcPr>
          <w:p w14:paraId="46CA138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2,058.1</w:t>
            </w:r>
          </w:p>
        </w:tc>
        <w:tc>
          <w:tcPr>
            <w:tcW w:w="1440" w:type="dxa"/>
            <w:tcBorders>
              <w:top w:val="single" w:sz="12" w:space="0" w:color="auto"/>
              <w:left w:val="nil"/>
              <w:bottom w:val="single" w:sz="12" w:space="0" w:color="auto"/>
              <w:right w:val="nil"/>
            </w:tcBorders>
          </w:tcPr>
          <w:p w14:paraId="515CE12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0.0</w:t>
            </w:r>
          </w:p>
        </w:tc>
      </w:tr>
      <w:tr w:rsidR="00747E33" w:rsidRPr="008850AE" w14:paraId="06356A29" w14:textId="77777777" w:rsidTr="00EE0046">
        <w:trPr>
          <w:trHeight w:val="20"/>
        </w:trPr>
        <w:tc>
          <w:tcPr>
            <w:tcW w:w="781" w:type="dxa"/>
            <w:tcBorders>
              <w:top w:val="nil"/>
              <w:left w:val="nil"/>
              <w:bottom w:val="nil"/>
              <w:right w:val="nil"/>
            </w:tcBorders>
          </w:tcPr>
          <w:p w14:paraId="194AE4C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6936638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6696153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26B844D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23CDEDD2" w14:textId="77777777" w:rsidTr="00EE0046">
        <w:trPr>
          <w:trHeight w:val="20"/>
        </w:trPr>
        <w:tc>
          <w:tcPr>
            <w:tcW w:w="8584" w:type="dxa"/>
            <w:gridSpan w:val="4"/>
            <w:tcBorders>
              <w:top w:val="nil"/>
              <w:left w:val="nil"/>
              <w:bottom w:val="nil"/>
              <w:right w:val="nil"/>
            </w:tcBorders>
          </w:tcPr>
          <w:p w14:paraId="4A36650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6 - Secretaría para el Fortalecimiento de la Democracia</w:t>
            </w:r>
          </w:p>
        </w:tc>
      </w:tr>
      <w:tr w:rsidR="00747E33" w:rsidRPr="008850AE" w14:paraId="016CA176" w14:textId="77777777" w:rsidTr="00EE0046">
        <w:trPr>
          <w:trHeight w:val="20"/>
        </w:trPr>
        <w:tc>
          <w:tcPr>
            <w:tcW w:w="781" w:type="dxa"/>
            <w:tcBorders>
              <w:top w:val="nil"/>
              <w:left w:val="nil"/>
              <w:bottom w:val="nil"/>
              <w:right w:val="nil"/>
            </w:tcBorders>
          </w:tcPr>
          <w:p w14:paraId="2E2960F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64A</w:t>
            </w:r>
          </w:p>
        </w:tc>
        <w:tc>
          <w:tcPr>
            <w:tcW w:w="4637" w:type="dxa"/>
            <w:tcBorders>
              <w:top w:val="nil"/>
              <w:left w:val="nil"/>
              <w:bottom w:val="nil"/>
              <w:right w:val="nil"/>
            </w:tcBorders>
          </w:tcPr>
          <w:p w14:paraId="0478B44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para el Fortalecimiento de la Democracia</w:t>
            </w:r>
          </w:p>
        </w:tc>
        <w:tc>
          <w:tcPr>
            <w:tcW w:w="1726" w:type="dxa"/>
            <w:tcBorders>
              <w:top w:val="nil"/>
              <w:left w:val="nil"/>
              <w:bottom w:val="nil"/>
              <w:right w:val="nil"/>
            </w:tcBorders>
          </w:tcPr>
          <w:p w14:paraId="25A7C5A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1,163.9</w:t>
            </w:r>
          </w:p>
        </w:tc>
        <w:tc>
          <w:tcPr>
            <w:tcW w:w="1440" w:type="dxa"/>
            <w:tcBorders>
              <w:top w:val="nil"/>
              <w:left w:val="nil"/>
              <w:bottom w:val="nil"/>
              <w:right w:val="nil"/>
            </w:tcBorders>
          </w:tcPr>
          <w:p w14:paraId="30567FA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958.4</w:t>
            </w:r>
          </w:p>
        </w:tc>
      </w:tr>
      <w:tr w:rsidR="00747E33" w:rsidRPr="008850AE" w14:paraId="776EE467" w14:textId="77777777" w:rsidTr="00EE0046">
        <w:trPr>
          <w:trHeight w:val="20"/>
        </w:trPr>
        <w:tc>
          <w:tcPr>
            <w:tcW w:w="781" w:type="dxa"/>
            <w:tcBorders>
              <w:top w:val="nil"/>
              <w:left w:val="nil"/>
              <w:bottom w:val="nil"/>
              <w:right w:val="nil"/>
            </w:tcBorders>
          </w:tcPr>
          <w:p w14:paraId="3F7AD34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64C</w:t>
            </w:r>
          </w:p>
        </w:tc>
        <w:tc>
          <w:tcPr>
            <w:tcW w:w="4637" w:type="dxa"/>
            <w:tcBorders>
              <w:top w:val="nil"/>
              <w:left w:val="nil"/>
              <w:bottom w:val="nil"/>
              <w:right w:val="nil"/>
            </w:tcBorders>
          </w:tcPr>
          <w:p w14:paraId="6608397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para la Cooperación y Observación Electoral</w:t>
            </w:r>
          </w:p>
        </w:tc>
        <w:tc>
          <w:tcPr>
            <w:tcW w:w="1726" w:type="dxa"/>
            <w:tcBorders>
              <w:top w:val="nil"/>
              <w:left w:val="nil"/>
              <w:bottom w:val="nil"/>
              <w:right w:val="nil"/>
            </w:tcBorders>
          </w:tcPr>
          <w:p w14:paraId="6491540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1,678.2</w:t>
            </w:r>
          </w:p>
        </w:tc>
        <w:tc>
          <w:tcPr>
            <w:tcW w:w="1440" w:type="dxa"/>
            <w:tcBorders>
              <w:top w:val="nil"/>
              <w:left w:val="nil"/>
              <w:bottom w:val="nil"/>
              <w:right w:val="nil"/>
            </w:tcBorders>
          </w:tcPr>
          <w:p w14:paraId="3651B3E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18864D82" w14:textId="77777777" w:rsidTr="00EE0046">
        <w:trPr>
          <w:trHeight w:val="20"/>
        </w:trPr>
        <w:tc>
          <w:tcPr>
            <w:tcW w:w="781" w:type="dxa"/>
            <w:tcBorders>
              <w:top w:val="nil"/>
              <w:left w:val="nil"/>
              <w:bottom w:val="nil"/>
              <w:right w:val="nil"/>
            </w:tcBorders>
          </w:tcPr>
          <w:p w14:paraId="743D348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64D</w:t>
            </w:r>
          </w:p>
        </w:tc>
        <w:tc>
          <w:tcPr>
            <w:tcW w:w="4637" w:type="dxa"/>
            <w:tcBorders>
              <w:top w:val="nil"/>
              <w:left w:val="nil"/>
              <w:bottom w:val="nil"/>
              <w:right w:val="nil"/>
            </w:tcBorders>
          </w:tcPr>
          <w:p w14:paraId="6B16369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Sustentabilidad Democrática y Misiones Especiales</w:t>
            </w:r>
          </w:p>
        </w:tc>
        <w:tc>
          <w:tcPr>
            <w:tcW w:w="1726" w:type="dxa"/>
            <w:tcBorders>
              <w:top w:val="nil"/>
              <w:left w:val="nil"/>
              <w:bottom w:val="nil"/>
              <w:right w:val="nil"/>
            </w:tcBorders>
          </w:tcPr>
          <w:p w14:paraId="4E38A38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827.2</w:t>
            </w:r>
          </w:p>
        </w:tc>
        <w:tc>
          <w:tcPr>
            <w:tcW w:w="1440" w:type="dxa"/>
            <w:tcBorders>
              <w:top w:val="nil"/>
              <w:left w:val="nil"/>
              <w:bottom w:val="nil"/>
              <w:right w:val="nil"/>
            </w:tcBorders>
          </w:tcPr>
          <w:p w14:paraId="6DE580A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0F5CF0F3" w14:textId="77777777" w:rsidTr="00EE0046">
        <w:trPr>
          <w:trHeight w:val="20"/>
        </w:trPr>
        <w:tc>
          <w:tcPr>
            <w:tcW w:w="781" w:type="dxa"/>
            <w:tcBorders>
              <w:top w:val="nil"/>
              <w:left w:val="nil"/>
              <w:bottom w:val="nil"/>
              <w:right w:val="nil"/>
            </w:tcBorders>
          </w:tcPr>
          <w:p w14:paraId="735833F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64F</w:t>
            </w:r>
          </w:p>
        </w:tc>
        <w:tc>
          <w:tcPr>
            <w:tcW w:w="4637" w:type="dxa"/>
            <w:tcBorders>
              <w:top w:val="nil"/>
              <w:left w:val="nil"/>
              <w:bottom w:val="nil"/>
              <w:right w:val="nil"/>
            </w:tcBorders>
          </w:tcPr>
          <w:p w14:paraId="19CF60D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para la Promoción de la Paz y de Coordinación con Gobiernos Subnacionales</w:t>
            </w:r>
          </w:p>
        </w:tc>
        <w:tc>
          <w:tcPr>
            <w:tcW w:w="1726" w:type="dxa"/>
            <w:tcBorders>
              <w:top w:val="nil"/>
              <w:left w:val="nil"/>
              <w:bottom w:val="nil"/>
              <w:right w:val="nil"/>
            </w:tcBorders>
          </w:tcPr>
          <w:p w14:paraId="43C3736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250.3</w:t>
            </w:r>
          </w:p>
        </w:tc>
        <w:tc>
          <w:tcPr>
            <w:tcW w:w="1440" w:type="dxa"/>
            <w:tcBorders>
              <w:top w:val="nil"/>
              <w:left w:val="nil"/>
              <w:bottom w:val="nil"/>
              <w:right w:val="nil"/>
            </w:tcBorders>
          </w:tcPr>
          <w:p w14:paraId="3C2FC31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053F33A8" w14:textId="77777777" w:rsidTr="00EE0046">
        <w:trPr>
          <w:trHeight w:val="20"/>
        </w:trPr>
        <w:tc>
          <w:tcPr>
            <w:tcW w:w="5418" w:type="dxa"/>
            <w:gridSpan w:val="2"/>
            <w:tcBorders>
              <w:top w:val="single" w:sz="12" w:space="0" w:color="auto"/>
              <w:left w:val="nil"/>
              <w:bottom w:val="single" w:sz="12" w:space="0" w:color="auto"/>
              <w:right w:val="nil"/>
            </w:tcBorders>
          </w:tcPr>
          <w:p w14:paraId="7B9463B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6 - Secretaría para el Fortalecimiento de la Democracia</w:t>
            </w:r>
          </w:p>
        </w:tc>
        <w:tc>
          <w:tcPr>
            <w:tcW w:w="1726" w:type="dxa"/>
            <w:tcBorders>
              <w:top w:val="single" w:sz="12" w:space="0" w:color="auto"/>
              <w:left w:val="nil"/>
              <w:bottom w:val="single" w:sz="12" w:space="0" w:color="auto"/>
              <w:right w:val="nil"/>
            </w:tcBorders>
          </w:tcPr>
          <w:p w14:paraId="06C1F0E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3,919.6</w:t>
            </w:r>
          </w:p>
        </w:tc>
        <w:tc>
          <w:tcPr>
            <w:tcW w:w="1440" w:type="dxa"/>
            <w:tcBorders>
              <w:top w:val="single" w:sz="12" w:space="0" w:color="auto"/>
              <w:left w:val="nil"/>
              <w:bottom w:val="single" w:sz="12" w:space="0" w:color="auto"/>
              <w:right w:val="nil"/>
            </w:tcBorders>
          </w:tcPr>
          <w:p w14:paraId="5943487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958.4</w:t>
            </w:r>
          </w:p>
        </w:tc>
      </w:tr>
      <w:tr w:rsidR="00747E33" w:rsidRPr="008850AE" w14:paraId="0C6B45BA" w14:textId="77777777" w:rsidTr="00EE0046">
        <w:trPr>
          <w:trHeight w:val="20"/>
        </w:trPr>
        <w:tc>
          <w:tcPr>
            <w:tcW w:w="781" w:type="dxa"/>
            <w:tcBorders>
              <w:top w:val="nil"/>
              <w:left w:val="nil"/>
              <w:bottom w:val="nil"/>
              <w:right w:val="nil"/>
            </w:tcBorders>
          </w:tcPr>
          <w:p w14:paraId="64AD594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6946907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532134B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3BF04A9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69FF2697" w14:textId="77777777" w:rsidTr="00EE0046">
        <w:trPr>
          <w:trHeight w:val="20"/>
        </w:trPr>
        <w:tc>
          <w:tcPr>
            <w:tcW w:w="8584" w:type="dxa"/>
            <w:gridSpan w:val="4"/>
            <w:tcBorders>
              <w:top w:val="nil"/>
              <w:left w:val="nil"/>
              <w:bottom w:val="nil"/>
              <w:right w:val="nil"/>
            </w:tcBorders>
          </w:tcPr>
          <w:p w14:paraId="0A5E982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7 - Secretaría Ejecutiva para el Desarrollo Integral</w:t>
            </w:r>
          </w:p>
        </w:tc>
      </w:tr>
      <w:tr w:rsidR="00747E33" w:rsidRPr="008850AE" w14:paraId="5AF9DEC0" w14:textId="77777777" w:rsidTr="00EE0046">
        <w:trPr>
          <w:trHeight w:val="20"/>
        </w:trPr>
        <w:tc>
          <w:tcPr>
            <w:tcW w:w="781" w:type="dxa"/>
            <w:tcBorders>
              <w:top w:val="nil"/>
              <w:left w:val="nil"/>
              <w:bottom w:val="nil"/>
              <w:right w:val="nil"/>
            </w:tcBorders>
          </w:tcPr>
          <w:p w14:paraId="7C7871A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74A</w:t>
            </w:r>
          </w:p>
        </w:tc>
        <w:tc>
          <w:tcPr>
            <w:tcW w:w="4637" w:type="dxa"/>
            <w:tcBorders>
              <w:top w:val="nil"/>
              <w:left w:val="nil"/>
              <w:bottom w:val="nil"/>
              <w:right w:val="nil"/>
            </w:tcBorders>
          </w:tcPr>
          <w:p w14:paraId="33ADFF9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Ejecutiva para el Desarrollo Integral</w:t>
            </w:r>
          </w:p>
        </w:tc>
        <w:tc>
          <w:tcPr>
            <w:tcW w:w="1726" w:type="dxa"/>
            <w:tcBorders>
              <w:top w:val="nil"/>
              <w:left w:val="nil"/>
              <w:bottom w:val="nil"/>
              <w:right w:val="nil"/>
            </w:tcBorders>
          </w:tcPr>
          <w:p w14:paraId="35334CE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1,849.6</w:t>
            </w:r>
          </w:p>
        </w:tc>
        <w:tc>
          <w:tcPr>
            <w:tcW w:w="1440" w:type="dxa"/>
            <w:tcBorders>
              <w:top w:val="nil"/>
              <w:left w:val="nil"/>
              <w:bottom w:val="nil"/>
              <w:right w:val="nil"/>
            </w:tcBorders>
          </w:tcPr>
          <w:p w14:paraId="0C19F5D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345.2</w:t>
            </w:r>
          </w:p>
        </w:tc>
      </w:tr>
      <w:tr w:rsidR="00747E33" w:rsidRPr="008850AE" w14:paraId="10DF1891" w14:textId="77777777" w:rsidTr="00EE0046">
        <w:trPr>
          <w:trHeight w:val="20"/>
        </w:trPr>
        <w:tc>
          <w:tcPr>
            <w:tcW w:w="781" w:type="dxa"/>
            <w:tcBorders>
              <w:top w:val="nil"/>
              <w:left w:val="nil"/>
              <w:bottom w:val="nil"/>
              <w:right w:val="nil"/>
            </w:tcBorders>
          </w:tcPr>
          <w:p w14:paraId="3EE33FD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74C</w:t>
            </w:r>
          </w:p>
        </w:tc>
        <w:tc>
          <w:tcPr>
            <w:tcW w:w="4637" w:type="dxa"/>
            <w:tcBorders>
              <w:top w:val="nil"/>
              <w:left w:val="nil"/>
              <w:bottom w:val="nil"/>
              <w:right w:val="nil"/>
            </w:tcBorders>
          </w:tcPr>
          <w:p w14:paraId="2F142D7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Desarrollo Económico</w:t>
            </w:r>
          </w:p>
        </w:tc>
        <w:tc>
          <w:tcPr>
            <w:tcW w:w="1726" w:type="dxa"/>
            <w:tcBorders>
              <w:top w:val="nil"/>
              <w:left w:val="nil"/>
              <w:bottom w:val="nil"/>
              <w:right w:val="nil"/>
            </w:tcBorders>
          </w:tcPr>
          <w:p w14:paraId="3421D1D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1,570.9</w:t>
            </w:r>
          </w:p>
        </w:tc>
        <w:tc>
          <w:tcPr>
            <w:tcW w:w="1440" w:type="dxa"/>
            <w:tcBorders>
              <w:top w:val="nil"/>
              <w:left w:val="nil"/>
              <w:bottom w:val="nil"/>
              <w:right w:val="nil"/>
            </w:tcBorders>
          </w:tcPr>
          <w:p w14:paraId="107C6FF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590C56AB" w14:textId="77777777" w:rsidTr="00EE0046">
        <w:trPr>
          <w:trHeight w:val="20"/>
        </w:trPr>
        <w:tc>
          <w:tcPr>
            <w:tcW w:w="781" w:type="dxa"/>
            <w:tcBorders>
              <w:top w:val="nil"/>
              <w:left w:val="nil"/>
              <w:bottom w:val="nil"/>
              <w:right w:val="nil"/>
            </w:tcBorders>
          </w:tcPr>
          <w:p w14:paraId="59BE260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74D</w:t>
            </w:r>
          </w:p>
        </w:tc>
        <w:tc>
          <w:tcPr>
            <w:tcW w:w="4637" w:type="dxa"/>
            <w:tcBorders>
              <w:top w:val="nil"/>
              <w:left w:val="nil"/>
              <w:bottom w:val="nil"/>
              <w:right w:val="nil"/>
            </w:tcBorders>
          </w:tcPr>
          <w:p w14:paraId="6EC4B81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Desarrollo Humano, Educación y Empleo</w:t>
            </w:r>
          </w:p>
        </w:tc>
        <w:tc>
          <w:tcPr>
            <w:tcW w:w="1726" w:type="dxa"/>
            <w:tcBorders>
              <w:top w:val="nil"/>
              <w:left w:val="nil"/>
              <w:bottom w:val="nil"/>
              <w:right w:val="nil"/>
            </w:tcBorders>
          </w:tcPr>
          <w:p w14:paraId="0BD778B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3,384.9</w:t>
            </w:r>
          </w:p>
        </w:tc>
        <w:tc>
          <w:tcPr>
            <w:tcW w:w="1440" w:type="dxa"/>
            <w:tcBorders>
              <w:top w:val="nil"/>
              <w:left w:val="nil"/>
              <w:bottom w:val="nil"/>
              <w:right w:val="nil"/>
            </w:tcBorders>
          </w:tcPr>
          <w:p w14:paraId="643ED20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09E844ED" w14:textId="77777777" w:rsidTr="00EE0046">
        <w:trPr>
          <w:trHeight w:val="20"/>
        </w:trPr>
        <w:tc>
          <w:tcPr>
            <w:tcW w:w="781" w:type="dxa"/>
            <w:tcBorders>
              <w:top w:val="nil"/>
              <w:left w:val="nil"/>
              <w:bottom w:val="nil"/>
              <w:right w:val="nil"/>
            </w:tcBorders>
          </w:tcPr>
          <w:p w14:paraId="4965CF3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74F</w:t>
            </w:r>
          </w:p>
        </w:tc>
        <w:tc>
          <w:tcPr>
            <w:tcW w:w="4637" w:type="dxa"/>
            <w:tcBorders>
              <w:top w:val="nil"/>
              <w:left w:val="nil"/>
              <w:bottom w:val="nil"/>
              <w:right w:val="nil"/>
            </w:tcBorders>
          </w:tcPr>
          <w:p w14:paraId="61CA41F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ministeriales del CIDI y comisiones interamericanas</w:t>
            </w:r>
          </w:p>
        </w:tc>
        <w:tc>
          <w:tcPr>
            <w:tcW w:w="1726" w:type="dxa"/>
            <w:tcBorders>
              <w:top w:val="nil"/>
              <w:left w:val="nil"/>
              <w:bottom w:val="nil"/>
              <w:right w:val="nil"/>
            </w:tcBorders>
          </w:tcPr>
          <w:p w14:paraId="2750D52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132.5</w:t>
            </w:r>
          </w:p>
        </w:tc>
        <w:tc>
          <w:tcPr>
            <w:tcW w:w="1440" w:type="dxa"/>
            <w:tcBorders>
              <w:top w:val="nil"/>
              <w:left w:val="nil"/>
              <w:bottom w:val="nil"/>
              <w:right w:val="nil"/>
            </w:tcBorders>
          </w:tcPr>
          <w:p w14:paraId="630D224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C3ED32B" w14:textId="77777777" w:rsidTr="00EE0046">
        <w:trPr>
          <w:trHeight w:val="20"/>
        </w:trPr>
        <w:tc>
          <w:tcPr>
            <w:tcW w:w="781" w:type="dxa"/>
            <w:tcBorders>
              <w:top w:val="nil"/>
              <w:left w:val="nil"/>
              <w:bottom w:val="nil"/>
              <w:right w:val="nil"/>
            </w:tcBorders>
          </w:tcPr>
          <w:p w14:paraId="2EA8F0B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74G</w:t>
            </w:r>
          </w:p>
        </w:tc>
        <w:tc>
          <w:tcPr>
            <w:tcW w:w="4637" w:type="dxa"/>
            <w:tcBorders>
              <w:top w:val="nil"/>
              <w:left w:val="nil"/>
              <w:bottom w:val="nil"/>
              <w:right w:val="nil"/>
            </w:tcBorders>
          </w:tcPr>
          <w:p w14:paraId="22288F2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la Comisión Interamericana de Puertos</w:t>
            </w:r>
          </w:p>
        </w:tc>
        <w:tc>
          <w:tcPr>
            <w:tcW w:w="1726" w:type="dxa"/>
            <w:tcBorders>
              <w:top w:val="nil"/>
              <w:left w:val="nil"/>
              <w:bottom w:val="nil"/>
              <w:right w:val="nil"/>
            </w:tcBorders>
          </w:tcPr>
          <w:p w14:paraId="090894C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238.5</w:t>
            </w:r>
          </w:p>
        </w:tc>
        <w:tc>
          <w:tcPr>
            <w:tcW w:w="1440" w:type="dxa"/>
            <w:tcBorders>
              <w:top w:val="nil"/>
              <w:left w:val="nil"/>
              <w:bottom w:val="nil"/>
              <w:right w:val="nil"/>
            </w:tcBorders>
          </w:tcPr>
          <w:p w14:paraId="293F4B7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8941075" w14:textId="77777777" w:rsidTr="00EE0046">
        <w:trPr>
          <w:trHeight w:val="20"/>
        </w:trPr>
        <w:tc>
          <w:tcPr>
            <w:tcW w:w="781" w:type="dxa"/>
            <w:tcBorders>
              <w:top w:val="nil"/>
              <w:left w:val="nil"/>
              <w:bottom w:val="nil"/>
              <w:right w:val="nil"/>
            </w:tcBorders>
          </w:tcPr>
          <w:p w14:paraId="113808A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74I</w:t>
            </w:r>
          </w:p>
        </w:tc>
        <w:tc>
          <w:tcPr>
            <w:tcW w:w="4637" w:type="dxa"/>
            <w:tcBorders>
              <w:top w:val="nil"/>
              <w:left w:val="nil"/>
              <w:bottom w:val="nil"/>
              <w:right w:val="nil"/>
            </w:tcBorders>
          </w:tcPr>
          <w:p w14:paraId="2DB0445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Desarrollo Sostenible</w:t>
            </w:r>
          </w:p>
        </w:tc>
        <w:tc>
          <w:tcPr>
            <w:tcW w:w="1726" w:type="dxa"/>
            <w:tcBorders>
              <w:top w:val="nil"/>
              <w:left w:val="nil"/>
              <w:bottom w:val="nil"/>
              <w:right w:val="nil"/>
            </w:tcBorders>
          </w:tcPr>
          <w:p w14:paraId="5E3A590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1,037.0</w:t>
            </w:r>
          </w:p>
        </w:tc>
        <w:tc>
          <w:tcPr>
            <w:tcW w:w="1440" w:type="dxa"/>
            <w:tcBorders>
              <w:top w:val="nil"/>
              <w:left w:val="nil"/>
              <w:bottom w:val="nil"/>
              <w:right w:val="nil"/>
            </w:tcBorders>
          </w:tcPr>
          <w:p w14:paraId="7F764DD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0939B9B" w14:textId="77777777" w:rsidTr="00EE0046">
        <w:trPr>
          <w:trHeight w:val="20"/>
        </w:trPr>
        <w:tc>
          <w:tcPr>
            <w:tcW w:w="5418" w:type="dxa"/>
            <w:gridSpan w:val="2"/>
            <w:tcBorders>
              <w:top w:val="single" w:sz="12" w:space="0" w:color="auto"/>
              <w:left w:val="nil"/>
              <w:bottom w:val="single" w:sz="12" w:space="0" w:color="auto"/>
              <w:right w:val="nil"/>
            </w:tcBorders>
          </w:tcPr>
          <w:p w14:paraId="634847E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7 - Secretaría Ejecutiva para el Desarrollo Integral</w:t>
            </w:r>
          </w:p>
        </w:tc>
        <w:tc>
          <w:tcPr>
            <w:tcW w:w="1726" w:type="dxa"/>
            <w:tcBorders>
              <w:top w:val="single" w:sz="12" w:space="0" w:color="auto"/>
              <w:left w:val="nil"/>
              <w:bottom w:val="single" w:sz="12" w:space="0" w:color="auto"/>
              <w:right w:val="nil"/>
            </w:tcBorders>
          </w:tcPr>
          <w:p w14:paraId="66FC067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8,213.4</w:t>
            </w:r>
          </w:p>
        </w:tc>
        <w:tc>
          <w:tcPr>
            <w:tcW w:w="1440" w:type="dxa"/>
            <w:tcBorders>
              <w:top w:val="single" w:sz="12" w:space="0" w:color="auto"/>
              <w:left w:val="nil"/>
              <w:bottom w:val="single" w:sz="12" w:space="0" w:color="auto"/>
              <w:right w:val="nil"/>
            </w:tcBorders>
          </w:tcPr>
          <w:p w14:paraId="6D910C5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345.2</w:t>
            </w:r>
          </w:p>
        </w:tc>
      </w:tr>
      <w:tr w:rsidR="00747E33" w:rsidRPr="008850AE" w14:paraId="2F04081D" w14:textId="77777777" w:rsidTr="00EE0046">
        <w:trPr>
          <w:trHeight w:val="20"/>
        </w:trPr>
        <w:tc>
          <w:tcPr>
            <w:tcW w:w="781" w:type="dxa"/>
            <w:tcBorders>
              <w:top w:val="nil"/>
              <w:left w:val="nil"/>
              <w:bottom w:val="nil"/>
              <w:right w:val="nil"/>
            </w:tcBorders>
          </w:tcPr>
          <w:p w14:paraId="69C56B1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55AA2CD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7C872BF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68AF7AB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2C98B3BB" w14:textId="77777777" w:rsidTr="00EE0046">
        <w:trPr>
          <w:trHeight w:val="20"/>
        </w:trPr>
        <w:tc>
          <w:tcPr>
            <w:tcW w:w="7144" w:type="dxa"/>
            <w:gridSpan w:val="3"/>
            <w:tcBorders>
              <w:top w:val="nil"/>
              <w:left w:val="nil"/>
              <w:bottom w:val="nil"/>
              <w:right w:val="nil"/>
            </w:tcBorders>
          </w:tcPr>
          <w:p w14:paraId="48B8128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8 - Secretaría de Seguridad Multidimensional</w:t>
            </w:r>
          </w:p>
        </w:tc>
        <w:tc>
          <w:tcPr>
            <w:tcW w:w="1440" w:type="dxa"/>
            <w:tcBorders>
              <w:top w:val="nil"/>
              <w:left w:val="nil"/>
              <w:bottom w:val="nil"/>
              <w:right w:val="nil"/>
            </w:tcBorders>
          </w:tcPr>
          <w:p w14:paraId="58AAD42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444CDE49" w14:textId="77777777" w:rsidTr="00EE0046">
        <w:trPr>
          <w:trHeight w:val="20"/>
        </w:trPr>
        <w:tc>
          <w:tcPr>
            <w:tcW w:w="781" w:type="dxa"/>
            <w:tcBorders>
              <w:top w:val="nil"/>
              <w:left w:val="nil"/>
              <w:bottom w:val="nil"/>
              <w:right w:val="nil"/>
            </w:tcBorders>
          </w:tcPr>
          <w:p w14:paraId="7933DA2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84A</w:t>
            </w:r>
          </w:p>
        </w:tc>
        <w:tc>
          <w:tcPr>
            <w:tcW w:w="4637" w:type="dxa"/>
            <w:tcBorders>
              <w:top w:val="nil"/>
              <w:left w:val="nil"/>
              <w:bottom w:val="nil"/>
              <w:right w:val="nil"/>
            </w:tcBorders>
          </w:tcPr>
          <w:p w14:paraId="5546215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Seguridad Multidimensional</w:t>
            </w:r>
          </w:p>
        </w:tc>
        <w:tc>
          <w:tcPr>
            <w:tcW w:w="1726" w:type="dxa"/>
            <w:tcBorders>
              <w:top w:val="nil"/>
              <w:left w:val="nil"/>
              <w:bottom w:val="nil"/>
              <w:right w:val="nil"/>
            </w:tcBorders>
          </w:tcPr>
          <w:p w14:paraId="7E796ED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1,255.4</w:t>
            </w:r>
          </w:p>
        </w:tc>
        <w:tc>
          <w:tcPr>
            <w:tcW w:w="1440" w:type="dxa"/>
            <w:tcBorders>
              <w:top w:val="nil"/>
              <w:left w:val="nil"/>
              <w:bottom w:val="nil"/>
              <w:right w:val="nil"/>
            </w:tcBorders>
          </w:tcPr>
          <w:p w14:paraId="139E8B2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371.3</w:t>
            </w:r>
          </w:p>
        </w:tc>
      </w:tr>
      <w:tr w:rsidR="00747E33" w:rsidRPr="008850AE" w14:paraId="612B4325" w14:textId="77777777" w:rsidTr="00EE0046">
        <w:trPr>
          <w:trHeight w:val="20"/>
        </w:trPr>
        <w:tc>
          <w:tcPr>
            <w:tcW w:w="781" w:type="dxa"/>
            <w:tcBorders>
              <w:top w:val="nil"/>
              <w:left w:val="nil"/>
              <w:bottom w:val="nil"/>
              <w:right w:val="nil"/>
            </w:tcBorders>
          </w:tcPr>
          <w:p w14:paraId="53F87A2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84D</w:t>
            </w:r>
          </w:p>
        </w:tc>
        <w:tc>
          <w:tcPr>
            <w:tcW w:w="4637" w:type="dxa"/>
            <w:tcBorders>
              <w:top w:val="nil"/>
              <w:left w:val="nil"/>
              <w:bottom w:val="nil"/>
              <w:right w:val="nil"/>
            </w:tcBorders>
          </w:tcPr>
          <w:p w14:paraId="7E73DA2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del Comité Interamericano contra el Terrorismo (CICTE)</w:t>
            </w:r>
          </w:p>
        </w:tc>
        <w:tc>
          <w:tcPr>
            <w:tcW w:w="1726" w:type="dxa"/>
            <w:tcBorders>
              <w:top w:val="nil"/>
              <w:left w:val="nil"/>
              <w:bottom w:val="nil"/>
              <w:right w:val="nil"/>
            </w:tcBorders>
          </w:tcPr>
          <w:p w14:paraId="3D84E0C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602.4</w:t>
            </w:r>
          </w:p>
        </w:tc>
        <w:tc>
          <w:tcPr>
            <w:tcW w:w="1440" w:type="dxa"/>
            <w:tcBorders>
              <w:top w:val="nil"/>
              <w:left w:val="nil"/>
              <w:bottom w:val="nil"/>
              <w:right w:val="nil"/>
            </w:tcBorders>
          </w:tcPr>
          <w:p w14:paraId="2DB057F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158.1</w:t>
            </w:r>
          </w:p>
        </w:tc>
      </w:tr>
      <w:tr w:rsidR="00747E33" w:rsidRPr="008850AE" w14:paraId="1F9173E1" w14:textId="77777777" w:rsidTr="00EE0046">
        <w:trPr>
          <w:trHeight w:val="20"/>
        </w:trPr>
        <w:tc>
          <w:tcPr>
            <w:tcW w:w="781" w:type="dxa"/>
            <w:tcBorders>
              <w:top w:val="nil"/>
              <w:left w:val="nil"/>
              <w:bottom w:val="nil"/>
              <w:right w:val="nil"/>
            </w:tcBorders>
          </w:tcPr>
          <w:p w14:paraId="53BBC6E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84E</w:t>
            </w:r>
          </w:p>
        </w:tc>
        <w:tc>
          <w:tcPr>
            <w:tcW w:w="4637" w:type="dxa"/>
            <w:tcBorders>
              <w:top w:val="nil"/>
              <w:left w:val="nil"/>
              <w:bottom w:val="nil"/>
              <w:right w:val="nil"/>
            </w:tcBorders>
          </w:tcPr>
          <w:p w14:paraId="65CB157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Seguridad Pública</w:t>
            </w:r>
          </w:p>
        </w:tc>
        <w:tc>
          <w:tcPr>
            <w:tcW w:w="1726" w:type="dxa"/>
            <w:tcBorders>
              <w:top w:val="nil"/>
              <w:left w:val="nil"/>
              <w:bottom w:val="nil"/>
              <w:right w:val="nil"/>
            </w:tcBorders>
          </w:tcPr>
          <w:p w14:paraId="3B0345E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736.0</w:t>
            </w:r>
          </w:p>
        </w:tc>
        <w:tc>
          <w:tcPr>
            <w:tcW w:w="1440" w:type="dxa"/>
            <w:tcBorders>
              <w:top w:val="nil"/>
              <w:left w:val="nil"/>
              <w:bottom w:val="nil"/>
              <w:right w:val="nil"/>
            </w:tcBorders>
          </w:tcPr>
          <w:p w14:paraId="079CA5C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102.2</w:t>
            </w:r>
          </w:p>
        </w:tc>
      </w:tr>
      <w:tr w:rsidR="00747E33" w:rsidRPr="008850AE" w14:paraId="41976F6A" w14:textId="77777777" w:rsidTr="00EE0046">
        <w:trPr>
          <w:trHeight w:val="20"/>
        </w:trPr>
        <w:tc>
          <w:tcPr>
            <w:tcW w:w="781" w:type="dxa"/>
            <w:tcBorders>
              <w:top w:val="nil"/>
              <w:left w:val="nil"/>
              <w:bottom w:val="nil"/>
              <w:right w:val="nil"/>
            </w:tcBorders>
          </w:tcPr>
          <w:p w14:paraId="2A17406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84F</w:t>
            </w:r>
          </w:p>
        </w:tc>
        <w:tc>
          <w:tcPr>
            <w:tcW w:w="4637" w:type="dxa"/>
            <w:tcBorders>
              <w:top w:val="nil"/>
              <w:left w:val="nil"/>
              <w:bottom w:val="nil"/>
              <w:right w:val="nil"/>
            </w:tcBorders>
          </w:tcPr>
          <w:p w14:paraId="590D813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seguridad multidimensional</w:t>
            </w:r>
          </w:p>
        </w:tc>
        <w:tc>
          <w:tcPr>
            <w:tcW w:w="1726" w:type="dxa"/>
            <w:tcBorders>
              <w:top w:val="nil"/>
              <w:left w:val="nil"/>
              <w:bottom w:val="nil"/>
              <w:right w:val="nil"/>
            </w:tcBorders>
          </w:tcPr>
          <w:p w14:paraId="7622C26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33.4</w:t>
            </w:r>
          </w:p>
        </w:tc>
        <w:tc>
          <w:tcPr>
            <w:tcW w:w="1440" w:type="dxa"/>
            <w:tcBorders>
              <w:top w:val="nil"/>
              <w:left w:val="nil"/>
              <w:bottom w:val="nil"/>
              <w:right w:val="nil"/>
            </w:tcBorders>
          </w:tcPr>
          <w:p w14:paraId="2E88650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538BBA4A" w14:textId="77777777" w:rsidTr="00EE0046">
        <w:trPr>
          <w:trHeight w:val="20"/>
        </w:trPr>
        <w:tc>
          <w:tcPr>
            <w:tcW w:w="781" w:type="dxa"/>
            <w:tcBorders>
              <w:top w:val="nil"/>
              <w:left w:val="nil"/>
              <w:bottom w:val="nil"/>
              <w:right w:val="nil"/>
            </w:tcBorders>
          </w:tcPr>
          <w:p w14:paraId="699A1B1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84G</w:t>
            </w:r>
          </w:p>
        </w:tc>
        <w:tc>
          <w:tcPr>
            <w:tcW w:w="4637" w:type="dxa"/>
            <w:tcBorders>
              <w:top w:val="nil"/>
              <w:left w:val="nil"/>
              <w:bottom w:val="nil"/>
              <w:right w:val="nil"/>
            </w:tcBorders>
          </w:tcPr>
          <w:p w14:paraId="580EE6B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Ejecutiva de la Comisión Interamericana para el Control del Abuso de Drogas (CICAD)</w:t>
            </w:r>
          </w:p>
        </w:tc>
        <w:tc>
          <w:tcPr>
            <w:tcW w:w="1726" w:type="dxa"/>
            <w:tcBorders>
              <w:top w:val="nil"/>
              <w:left w:val="nil"/>
              <w:bottom w:val="nil"/>
              <w:right w:val="nil"/>
            </w:tcBorders>
          </w:tcPr>
          <w:p w14:paraId="4EB53F9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1,224.1</w:t>
            </w:r>
          </w:p>
        </w:tc>
        <w:tc>
          <w:tcPr>
            <w:tcW w:w="1440" w:type="dxa"/>
            <w:tcBorders>
              <w:top w:val="nil"/>
              <w:left w:val="nil"/>
              <w:bottom w:val="nil"/>
              <w:right w:val="nil"/>
            </w:tcBorders>
          </w:tcPr>
          <w:p w14:paraId="1A55402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196.1</w:t>
            </w:r>
          </w:p>
        </w:tc>
      </w:tr>
      <w:tr w:rsidR="00747E33" w:rsidRPr="008850AE" w14:paraId="31D411C6" w14:textId="77777777" w:rsidTr="00EE0046">
        <w:trPr>
          <w:trHeight w:val="20"/>
        </w:trPr>
        <w:tc>
          <w:tcPr>
            <w:tcW w:w="781" w:type="dxa"/>
            <w:tcBorders>
              <w:top w:val="nil"/>
              <w:left w:val="nil"/>
              <w:bottom w:val="nil"/>
              <w:right w:val="nil"/>
            </w:tcBorders>
          </w:tcPr>
          <w:p w14:paraId="32768EB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84H</w:t>
            </w:r>
          </w:p>
        </w:tc>
        <w:tc>
          <w:tcPr>
            <w:tcW w:w="4637" w:type="dxa"/>
            <w:tcBorders>
              <w:top w:val="nil"/>
              <w:left w:val="nil"/>
              <w:bottom w:val="nil"/>
              <w:right w:val="nil"/>
            </w:tcBorders>
          </w:tcPr>
          <w:p w14:paraId="094DB03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contra la Delincuencia Organizada Transnacional</w:t>
            </w:r>
          </w:p>
        </w:tc>
        <w:tc>
          <w:tcPr>
            <w:tcW w:w="1726" w:type="dxa"/>
            <w:tcBorders>
              <w:top w:val="nil"/>
              <w:left w:val="nil"/>
              <w:bottom w:val="nil"/>
              <w:right w:val="nil"/>
            </w:tcBorders>
          </w:tcPr>
          <w:p w14:paraId="046CF3A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447.2</w:t>
            </w:r>
          </w:p>
        </w:tc>
        <w:tc>
          <w:tcPr>
            <w:tcW w:w="1440" w:type="dxa"/>
            <w:tcBorders>
              <w:top w:val="nil"/>
              <w:left w:val="nil"/>
              <w:bottom w:val="nil"/>
              <w:right w:val="nil"/>
            </w:tcBorders>
          </w:tcPr>
          <w:p w14:paraId="62CB71A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C3FB26D" w14:textId="77777777" w:rsidTr="00EE0046">
        <w:trPr>
          <w:trHeight w:val="20"/>
        </w:trPr>
        <w:tc>
          <w:tcPr>
            <w:tcW w:w="5418" w:type="dxa"/>
            <w:gridSpan w:val="2"/>
            <w:tcBorders>
              <w:top w:val="single" w:sz="12" w:space="0" w:color="auto"/>
              <w:left w:val="nil"/>
              <w:bottom w:val="single" w:sz="12" w:space="0" w:color="auto"/>
              <w:right w:val="nil"/>
            </w:tcBorders>
          </w:tcPr>
          <w:p w14:paraId="2FBAA74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8 - Secretaría de Seguridad Multidimensional</w:t>
            </w:r>
          </w:p>
        </w:tc>
        <w:tc>
          <w:tcPr>
            <w:tcW w:w="1726" w:type="dxa"/>
            <w:tcBorders>
              <w:top w:val="single" w:sz="12" w:space="0" w:color="auto"/>
              <w:left w:val="nil"/>
              <w:bottom w:val="single" w:sz="12" w:space="0" w:color="auto"/>
              <w:right w:val="nil"/>
            </w:tcBorders>
          </w:tcPr>
          <w:p w14:paraId="26B1350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4,298.5</w:t>
            </w:r>
          </w:p>
        </w:tc>
        <w:tc>
          <w:tcPr>
            <w:tcW w:w="1440" w:type="dxa"/>
            <w:tcBorders>
              <w:top w:val="single" w:sz="12" w:space="0" w:color="auto"/>
              <w:left w:val="nil"/>
              <w:bottom w:val="single" w:sz="12" w:space="0" w:color="auto"/>
              <w:right w:val="nil"/>
            </w:tcBorders>
          </w:tcPr>
          <w:p w14:paraId="774C114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827.7</w:t>
            </w:r>
          </w:p>
        </w:tc>
      </w:tr>
      <w:tr w:rsidR="00747E33" w:rsidRPr="008850AE" w14:paraId="41871FE5" w14:textId="77777777" w:rsidTr="00EE0046">
        <w:trPr>
          <w:trHeight w:val="20"/>
        </w:trPr>
        <w:tc>
          <w:tcPr>
            <w:tcW w:w="7144" w:type="dxa"/>
            <w:gridSpan w:val="3"/>
            <w:tcBorders>
              <w:top w:val="nil"/>
              <w:left w:val="nil"/>
              <w:bottom w:val="nil"/>
              <w:right w:val="nil"/>
            </w:tcBorders>
          </w:tcPr>
          <w:p w14:paraId="72ACCD2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lastRenderedPageBreak/>
              <w:t>Capítulo 9 - Secretaría de Asuntos Hemisféricos</w:t>
            </w:r>
          </w:p>
        </w:tc>
        <w:tc>
          <w:tcPr>
            <w:tcW w:w="1440" w:type="dxa"/>
            <w:tcBorders>
              <w:top w:val="nil"/>
              <w:left w:val="nil"/>
              <w:bottom w:val="nil"/>
              <w:right w:val="nil"/>
            </w:tcBorders>
          </w:tcPr>
          <w:p w14:paraId="6A47049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2A3FBBE9" w14:textId="77777777" w:rsidTr="00EE0046">
        <w:trPr>
          <w:trHeight w:val="20"/>
        </w:trPr>
        <w:tc>
          <w:tcPr>
            <w:tcW w:w="781" w:type="dxa"/>
            <w:tcBorders>
              <w:top w:val="nil"/>
              <w:left w:val="nil"/>
              <w:bottom w:val="nil"/>
              <w:right w:val="nil"/>
            </w:tcBorders>
          </w:tcPr>
          <w:p w14:paraId="77DF594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94A</w:t>
            </w:r>
          </w:p>
        </w:tc>
        <w:tc>
          <w:tcPr>
            <w:tcW w:w="4637" w:type="dxa"/>
            <w:tcBorders>
              <w:top w:val="nil"/>
              <w:left w:val="nil"/>
              <w:bottom w:val="nil"/>
              <w:right w:val="nil"/>
            </w:tcBorders>
          </w:tcPr>
          <w:p w14:paraId="4E70BE6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Asuntos Hemisféricos (SAH)</w:t>
            </w:r>
          </w:p>
        </w:tc>
        <w:tc>
          <w:tcPr>
            <w:tcW w:w="1726" w:type="dxa"/>
            <w:tcBorders>
              <w:top w:val="nil"/>
              <w:left w:val="nil"/>
              <w:bottom w:val="nil"/>
              <w:right w:val="nil"/>
            </w:tcBorders>
          </w:tcPr>
          <w:p w14:paraId="5645458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342.7</w:t>
            </w:r>
          </w:p>
        </w:tc>
        <w:tc>
          <w:tcPr>
            <w:tcW w:w="1440" w:type="dxa"/>
            <w:tcBorders>
              <w:top w:val="nil"/>
              <w:left w:val="nil"/>
              <w:bottom w:val="nil"/>
              <w:right w:val="nil"/>
            </w:tcBorders>
          </w:tcPr>
          <w:p w14:paraId="3A88B97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40.1</w:t>
            </w:r>
          </w:p>
        </w:tc>
      </w:tr>
      <w:tr w:rsidR="00747E33" w:rsidRPr="008850AE" w14:paraId="661F3BE4" w14:textId="77777777" w:rsidTr="00EE0046">
        <w:trPr>
          <w:trHeight w:val="20"/>
        </w:trPr>
        <w:tc>
          <w:tcPr>
            <w:tcW w:w="781" w:type="dxa"/>
            <w:tcBorders>
              <w:top w:val="nil"/>
              <w:left w:val="nil"/>
              <w:bottom w:val="nil"/>
              <w:right w:val="nil"/>
            </w:tcBorders>
          </w:tcPr>
          <w:p w14:paraId="6A189D8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94B</w:t>
            </w:r>
          </w:p>
        </w:tc>
        <w:tc>
          <w:tcPr>
            <w:tcW w:w="4637" w:type="dxa"/>
            <w:tcBorders>
              <w:top w:val="nil"/>
              <w:left w:val="nil"/>
              <w:bottom w:val="nil"/>
              <w:right w:val="nil"/>
            </w:tcBorders>
          </w:tcPr>
          <w:p w14:paraId="4D60339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para la Gestión Pública Efectiva</w:t>
            </w:r>
          </w:p>
        </w:tc>
        <w:tc>
          <w:tcPr>
            <w:tcW w:w="1726" w:type="dxa"/>
            <w:tcBorders>
              <w:top w:val="nil"/>
              <w:left w:val="nil"/>
              <w:bottom w:val="nil"/>
              <w:right w:val="nil"/>
            </w:tcBorders>
          </w:tcPr>
          <w:p w14:paraId="7EA8D34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833.0</w:t>
            </w:r>
          </w:p>
        </w:tc>
        <w:tc>
          <w:tcPr>
            <w:tcW w:w="1440" w:type="dxa"/>
            <w:tcBorders>
              <w:top w:val="nil"/>
              <w:left w:val="nil"/>
              <w:bottom w:val="nil"/>
              <w:right w:val="nil"/>
            </w:tcBorders>
          </w:tcPr>
          <w:p w14:paraId="2DBDD19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53E8D3D5" w14:textId="77777777" w:rsidTr="00EE0046">
        <w:trPr>
          <w:trHeight w:val="20"/>
        </w:trPr>
        <w:tc>
          <w:tcPr>
            <w:tcW w:w="781" w:type="dxa"/>
            <w:tcBorders>
              <w:top w:val="nil"/>
              <w:left w:val="nil"/>
              <w:bottom w:val="nil"/>
              <w:right w:val="nil"/>
            </w:tcBorders>
          </w:tcPr>
          <w:p w14:paraId="57497B1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94D</w:t>
            </w:r>
          </w:p>
        </w:tc>
        <w:tc>
          <w:tcPr>
            <w:tcW w:w="4637" w:type="dxa"/>
            <w:tcBorders>
              <w:top w:val="nil"/>
              <w:left w:val="nil"/>
              <w:bottom w:val="nil"/>
              <w:right w:val="nil"/>
            </w:tcBorders>
          </w:tcPr>
          <w:p w14:paraId="3903CBF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Museo de Arte de las Américas</w:t>
            </w:r>
          </w:p>
        </w:tc>
        <w:tc>
          <w:tcPr>
            <w:tcW w:w="1726" w:type="dxa"/>
            <w:tcBorders>
              <w:top w:val="nil"/>
              <w:left w:val="nil"/>
              <w:bottom w:val="nil"/>
              <w:right w:val="nil"/>
            </w:tcBorders>
          </w:tcPr>
          <w:p w14:paraId="61B5904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431.0</w:t>
            </w:r>
          </w:p>
        </w:tc>
        <w:tc>
          <w:tcPr>
            <w:tcW w:w="1440" w:type="dxa"/>
            <w:tcBorders>
              <w:top w:val="nil"/>
              <w:left w:val="nil"/>
              <w:bottom w:val="nil"/>
              <w:right w:val="nil"/>
            </w:tcBorders>
          </w:tcPr>
          <w:p w14:paraId="0D6E1A0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13426A64" w14:textId="77777777" w:rsidTr="00EE0046">
        <w:trPr>
          <w:trHeight w:val="20"/>
        </w:trPr>
        <w:tc>
          <w:tcPr>
            <w:tcW w:w="781" w:type="dxa"/>
            <w:tcBorders>
              <w:top w:val="nil"/>
              <w:left w:val="nil"/>
              <w:bottom w:val="nil"/>
              <w:right w:val="nil"/>
            </w:tcBorders>
          </w:tcPr>
          <w:p w14:paraId="26137E0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94E</w:t>
            </w:r>
          </w:p>
        </w:tc>
        <w:tc>
          <w:tcPr>
            <w:tcW w:w="4637" w:type="dxa"/>
            <w:tcBorders>
              <w:top w:val="nil"/>
              <w:left w:val="nil"/>
              <w:bottom w:val="nil"/>
              <w:right w:val="nil"/>
            </w:tcBorders>
          </w:tcPr>
          <w:p w14:paraId="54D7933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Cumbres</w:t>
            </w:r>
          </w:p>
        </w:tc>
        <w:tc>
          <w:tcPr>
            <w:tcW w:w="1726" w:type="dxa"/>
            <w:tcBorders>
              <w:top w:val="nil"/>
              <w:left w:val="nil"/>
              <w:bottom w:val="nil"/>
              <w:right w:val="nil"/>
            </w:tcBorders>
          </w:tcPr>
          <w:p w14:paraId="6D384ED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406.0</w:t>
            </w:r>
          </w:p>
        </w:tc>
        <w:tc>
          <w:tcPr>
            <w:tcW w:w="1440" w:type="dxa"/>
            <w:tcBorders>
              <w:top w:val="nil"/>
              <w:left w:val="nil"/>
              <w:bottom w:val="nil"/>
              <w:right w:val="nil"/>
            </w:tcBorders>
          </w:tcPr>
          <w:p w14:paraId="2434A8F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6BAE74DE" w14:textId="77777777" w:rsidTr="00EE0046">
        <w:trPr>
          <w:trHeight w:val="20"/>
        </w:trPr>
        <w:tc>
          <w:tcPr>
            <w:tcW w:w="781" w:type="dxa"/>
            <w:tcBorders>
              <w:top w:val="nil"/>
              <w:left w:val="nil"/>
              <w:bottom w:val="nil"/>
              <w:right w:val="nil"/>
            </w:tcBorders>
          </w:tcPr>
          <w:p w14:paraId="75F8385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94F</w:t>
            </w:r>
          </w:p>
        </w:tc>
        <w:tc>
          <w:tcPr>
            <w:tcW w:w="4637" w:type="dxa"/>
            <w:tcBorders>
              <w:top w:val="nil"/>
              <w:left w:val="nil"/>
              <w:bottom w:val="nil"/>
              <w:right w:val="nil"/>
            </w:tcBorders>
          </w:tcPr>
          <w:p w14:paraId="4E95924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Biblioteca Colón</w:t>
            </w:r>
          </w:p>
        </w:tc>
        <w:tc>
          <w:tcPr>
            <w:tcW w:w="1726" w:type="dxa"/>
            <w:tcBorders>
              <w:top w:val="nil"/>
              <w:left w:val="nil"/>
              <w:bottom w:val="nil"/>
              <w:right w:val="nil"/>
            </w:tcBorders>
          </w:tcPr>
          <w:p w14:paraId="5B18BA2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417.8</w:t>
            </w:r>
          </w:p>
        </w:tc>
        <w:tc>
          <w:tcPr>
            <w:tcW w:w="1440" w:type="dxa"/>
            <w:tcBorders>
              <w:top w:val="nil"/>
              <w:left w:val="nil"/>
              <w:bottom w:val="nil"/>
              <w:right w:val="nil"/>
            </w:tcBorders>
          </w:tcPr>
          <w:p w14:paraId="5EAB462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6AF99353" w14:textId="77777777" w:rsidTr="00EE0046">
        <w:trPr>
          <w:trHeight w:val="20"/>
        </w:trPr>
        <w:tc>
          <w:tcPr>
            <w:tcW w:w="5418" w:type="dxa"/>
            <w:gridSpan w:val="2"/>
            <w:tcBorders>
              <w:top w:val="single" w:sz="12" w:space="0" w:color="auto"/>
              <w:left w:val="nil"/>
              <w:bottom w:val="single" w:sz="12" w:space="0" w:color="auto"/>
              <w:right w:val="nil"/>
            </w:tcBorders>
          </w:tcPr>
          <w:p w14:paraId="1EC665C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9 - Secretaría de Asuntos Hemisféricos</w:t>
            </w:r>
          </w:p>
        </w:tc>
        <w:tc>
          <w:tcPr>
            <w:tcW w:w="1726" w:type="dxa"/>
            <w:tcBorders>
              <w:top w:val="single" w:sz="12" w:space="0" w:color="auto"/>
              <w:left w:val="nil"/>
              <w:bottom w:val="single" w:sz="12" w:space="0" w:color="auto"/>
              <w:right w:val="nil"/>
            </w:tcBorders>
          </w:tcPr>
          <w:p w14:paraId="3C3B6A5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2,430.5</w:t>
            </w:r>
          </w:p>
        </w:tc>
        <w:tc>
          <w:tcPr>
            <w:tcW w:w="1440" w:type="dxa"/>
            <w:tcBorders>
              <w:top w:val="single" w:sz="12" w:space="0" w:color="auto"/>
              <w:left w:val="nil"/>
              <w:bottom w:val="single" w:sz="12" w:space="0" w:color="auto"/>
              <w:right w:val="nil"/>
            </w:tcBorders>
          </w:tcPr>
          <w:p w14:paraId="4E6A9C4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40.1</w:t>
            </w:r>
          </w:p>
        </w:tc>
      </w:tr>
      <w:tr w:rsidR="00747E33" w:rsidRPr="008850AE" w14:paraId="3A5331BD" w14:textId="77777777" w:rsidTr="00EE0046">
        <w:trPr>
          <w:trHeight w:val="20"/>
        </w:trPr>
        <w:tc>
          <w:tcPr>
            <w:tcW w:w="781" w:type="dxa"/>
            <w:tcBorders>
              <w:top w:val="nil"/>
              <w:left w:val="nil"/>
              <w:bottom w:val="nil"/>
              <w:right w:val="nil"/>
            </w:tcBorders>
          </w:tcPr>
          <w:p w14:paraId="0395C0F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2318166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6E20250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6238DBC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7B2D4510" w14:textId="77777777" w:rsidTr="00EE0046">
        <w:trPr>
          <w:trHeight w:val="20"/>
        </w:trPr>
        <w:tc>
          <w:tcPr>
            <w:tcW w:w="7144" w:type="dxa"/>
            <w:gridSpan w:val="3"/>
            <w:tcBorders>
              <w:top w:val="nil"/>
              <w:left w:val="nil"/>
              <w:bottom w:val="nil"/>
              <w:right w:val="nil"/>
            </w:tcBorders>
          </w:tcPr>
          <w:p w14:paraId="24A7E31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10 - Secretaría de Asuntos Jurídicos</w:t>
            </w:r>
          </w:p>
        </w:tc>
        <w:tc>
          <w:tcPr>
            <w:tcW w:w="1440" w:type="dxa"/>
            <w:tcBorders>
              <w:top w:val="nil"/>
              <w:left w:val="nil"/>
              <w:bottom w:val="nil"/>
              <w:right w:val="nil"/>
            </w:tcBorders>
          </w:tcPr>
          <w:p w14:paraId="57BFFBD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49B37D1A" w14:textId="77777777" w:rsidTr="00EE0046">
        <w:trPr>
          <w:trHeight w:val="20"/>
        </w:trPr>
        <w:tc>
          <w:tcPr>
            <w:tcW w:w="781" w:type="dxa"/>
            <w:tcBorders>
              <w:top w:val="nil"/>
              <w:left w:val="nil"/>
              <w:bottom w:val="nil"/>
              <w:right w:val="nil"/>
            </w:tcBorders>
          </w:tcPr>
          <w:p w14:paraId="12BF6E7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104A</w:t>
            </w:r>
          </w:p>
        </w:tc>
        <w:tc>
          <w:tcPr>
            <w:tcW w:w="4637" w:type="dxa"/>
            <w:tcBorders>
              <w:top w:val="nil"/>
              <w:left w:val="nil"/>
              <w:bottom w:val="nil"/>
              <w:right w:val="nil"/>
            </w:tcBorders>
          </w:tcPr>
          <w:p w14:paraId="54FDF4F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Asuntos Jurídicos</w:t>
            </w:r>
          </w:p>
        </w:tc>
        <w:tc>
          <w:tcPr>
            <w:tcW w:w="1726" w:type="dxa"/>
            <w:tcBorders>
              <w:top w:val="nil"/>
              <w:left w:val="nil"/>
              <w:bottom w:val="nil"/>
              <w:right w:val="nil"/>
            </w:tcBorders>
          </w:tcPr>
          <w:p w14:paraId="2DAAAB5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911.7</w:t>
            </w:r>
          </w:p>
        </w:tc>
        <w:tc>
          <w:tcPr>
            <w:tcW w:w="1440" w:type="dxa"/>
            <w:tcBorders>
              <w:top w:val="nil"/>
              <w:left w:val="nil"/>
              <w:bottom w:val="nil"/>
              <w:right w:val="nil"/>
            </w:tcBorders>
          </w:tcPr>
          <w:p w14:paraId="077C617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116.6</w:t>
            </w:r>
          </w:p>
        </w:tc>
      </w:tr>
      <w:tr w:rsidR="00747E33" w:rsidRPr="008850AE" w14:paraId="68EDA93A" w14:textId="77777777" w:rsidTr="00EE0046">
        <w:trPr>
          <w:trHeight w:val="20"/>
        </w:trPr>
        <w:tc>
          <w:tcPr>
            <w:tcW w:w="781" w:type="dxa"/>
            <w:tcBorders>
              <w:top w:val="nil"/>
              <w:left w:val="nil"/>
              <w:bottom w:val="nil"/>
              <w:right w:val="nil"/>
            </w:tcBorders>
          </w:tcPr>
          <w:p w14:paraId="05D31FB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104B</w:t>
            </w:r>
          </w:p>
        </w:tc>
        <w:tc>
          <w:tcPr>
            <w:tcW w:w="4637" w:type="dxa"/>
            <w:tcBorders>
              <w:top w:val="nil"/>
              <w:left w:val="nil"/>
              <w:bottom w:val="nil"/>
              <w:right w:val="nil"/>
            </w:tcBorders>
          </w:tcPr>
          <w:p w14:paraId="0F7598F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Asesoría Legal</w:t>
            </w:r>
          </w:p>
        </w:tc>
        <w:tc>
          <w:tcPr>
            <w:tcW w:w="1726" w:type="dxa"/>
            <w:tcBorders>
              <w:top w:val="nil"/>
              <w:left w:val="nil"/>
              <w:bottom w:val="nil"/>
              <w:right w:val="nil"/>
            </w:tcBorders>
          </w:tcPr>
          <w:p w14:paraId="2D78EBA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1,364.6</w:t>
            </w:r>
          </w:p>
        </w:tc>
        <w:tc>
          <w:tcPr>
            <w:tcW w:w="1440" w:type="dxa"/>
            <w:tcBorders>
              <w:top w:val="nil"/>
              <w:left w:val="nil"/>
              <w:bottom w:val="nil"/>
              <w:right w:val="nil"/>
            </w:tcBorders>
          </w:tcPr>
          <w:p w14:paraId="12F555E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60.0</w:t>
            </w:r>
          </w:p>
        </w:tc>
      </w:tr>
      <w:tr w:rsidR="00747E33" w:rsidRPr="008850AE" w14:paraId="22DF8650" w14:textId="77777777" w:rsidTr="00EE0046">
        <w:trPr>
          <w:trHeight w:val="20"/>
        </w:trPr>
        <w:tc>
          <w:tcPr>
            <w:tcW w:w="781" w:type="dxa"/>
            <w:tcBorders>
              <w:top w:val="nil"/>
              <w:left w:val="nil"/>
              <w:bottom w:val="nil"/>
              <w:right w:val="nil"/>
            </w:tcBorders>
          </w:tcPr>
          <w:p w14:paraId="0082114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104C</w:t>
            </w:r>
          </w:p>
        </w:tc>
        <w:tc>
          <w:tcPr>
            <w:tcW w:w="4637" w:type="dxa"/>
            <w:tcBorders>
              <w:top w:val="nil"/>
              <w:left w:val="nil"/>
              <w:bottom w:val="nil"/>
              <w:right w:val="nil"/>
            </w:tcBorders>
          </w:tcPr>
          <w:p w14:paraId="18DCB5C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Derecho Internacional</w:t>
            </w:r>
          </w:p>
        </w:tc>
        <w:tc>
          <w:tcPr>
            <w:tcW w:w="1726" w:type="dxa"/>
            <w:tcBorders>
              <w:top w:val="nil"/>
              <w:left w:val="nil"/>
              <w:bottom w:val="nil"/>
              <w:right w:val="nil"/>
            </w:tcBorders>
          </w:tcPr>
          <w:p w14:paraId="6636012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1,244.9</w:t>
            </w:r>
          </w:p>
        </w:tc>
        <w:tc>
          <w:tcPr>
            <w:tcW w:w="1440" w:type="dxa"/>
            <w:tcBorders>
              <w:top w:val="nil"/>
              <w:left w:val="nil"/>
              <w:bottom w:val="nil"/>
              <w:right w:val="nil"/>
            </w:tcBorders>
          </w:tcPr>
          <w:p w14:paraId="40D768E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558C4DE4" w14:textId="77777777" w:rsidTr="00EE0046">
        <w:trPr>
          <w:trHeight w:val="20"/>
        </w:trPr>
        <w:tc>
          <w:tcPr>
            <w:tcW w:w="781" w:type="dxa"/>
            <w:tcBorders>
              <w:top w:val="nil"/>
              <w:left w:val="nil"/>
              <w:bottom w:val="nil"/>
              <w:right w:val="nil"/>
            </w:tcBorders>
          </w:tcPr>
          <w:p w14:paraId="7430673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104F</w:t>
            </w:r>
          </w:p>
        </w:tc>
        <w:tc>
          <w:tcPr>
            <w:tcW w:w="4637" w:type="dxa"/>
            <w:tcBorders>
              <w:top w:val="nil"/>
              <w:left w:val="nil"/>
              <w:bottom w:val="nil"/>
              <w:right w:val="nil"/>
            </w:tcBorders>
          </w:tcPr>
          <w:p w14:paraId="7FF516C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Cooperación Jurídica</w:t>
            </w:r>
          </w:p>
        </w:tc>
        <w:tc>
          <w:tcPr>
            <w:tcW w:w="1726" w:type="dxa"/>
            <w:tcBorders>
              <w:top w:val="nil"/>
              <w:left w:val="nil"/>
              <w:bottom w:val="nil"/>
              <w:right w:val="nil"/>
            </w:tcBorders>
          </w:tcPr>
          <w:p w14:paraId="7878A4B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825.9</w:t>
            </w:r>
          </w:p>
        </w:tc>
        <w:tc>
          <w:tcPr>
            <w:tcW w:w="1440" w:type="dxa"/>
            <w:tcBorders>
              <w:top w:val="nil"/>
              <w:left w:val="nil"/>
              <w:bottom w:val="nil"/>
              <w:right w:val="nil"/>
            </w:tcBorders>
          </w:tcPr>
          <w:p w14:paraId="4752FBA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37D7B5A" w14:textId="77777777" w:rsidTr="00EE0046">
        <w:trPr>
          <w:trHeight w:val="20"/>
        </w:trPr>
        <w:tc>
          <w:tcPr>
            <w:tcW w:w="5418" w:type="dxa"/>
            <w:gridSpan w:val="2"/>
            <w:tcBorders>
              <w:top w:val="single" w:sz="12" w:space="0" w:color="auto"/>
              <w:left w:val="nil"/>
              <w:bottom w:val="single" w:sz="12" w:space="0" w:color="auto"/>
              <w:right w:val="nil"/>
            </w:tcBorders>
          </w:tcPr>
          <w:p w14:paraId="02950E1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10 - Secretaría de Asuntos Jurídicos</w:t>
            </w:r>
          </w:p>
        </w:tc>
        <w:tc>
          <w:tcPr>
            <w:tcW w:w="1726" w:type="dxa"/>
            <w:tcBorders>
              <w:top w:val="single" w:sz="12" w:space="0" w:color="auto"/>
              <w:left w:val="nil"/>
              <w:bottom w:val="single" w:sz="12" w:space="0" w:color="auto"/>
              <w:right w:val="nil"/>
            </w:tcBorders>
          </w:tcPr>
          <w:p w14:paraId="2B49DE7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4,347.1</w:t>
            </w:r>
          </w:p>
        </w:tc>
        <w:tc>
          <w:tcPr>
            <w:tcW w:w="1440" w:type="dxa"/>
            <w:tcBorders>
              <w:top w:val="single" w:sz="12" w:space="0" w:color="auto"/>
              <w:left w:val="nil"/>
              <w:bottom w:val="single" w:sz="12" w:space="0" w:color="auto"/>
              <w:right w:val="nil"/>
            </w:tcBorders>
          </w:tcPr>
          <w:p w14:paraId="4BE88D3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176.6</w:t>
            </w:r>
          </w:p>
        </w:tc>
      </w:tr>
      <w:tr w:rsidR="00747E33" w:rsidRPr="008850AE" w14:paraId="535466F8" w14:textId="77777777" w:rsidTr="00EE0046">
        <w:trPr>
          <w:trHeight w:val="20"/>
        </w:trPr>
        <w:tc>
          <w:tcPr>
            <w:tcW w:w="781" w:type="dxa"/>
            <w:tcBorders>
              <w:top w:val="nil"/>
              <w:left w:val="nil"/>
              <w:bottom w:val="nil"/>
              <w:right w:val="nil"/>
            </w:tcBorders>
          </w:tcPr>
          <w:p w14:paraId="6FF1EA6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2EBA994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47964E0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6C3BF5D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381BCC5F" w14:textId="77777777" w:rsidTr="00EE0046">
        <w:trPr>
          <w:trHeight w:val="20"/>
        </w:trPr>
        <w:tc>
          <w:tcPr>
            <w:tcW w:w="7144" w:type="dxa"/>
            <w:gridSpan w:val="3"/>
            <w:tcBorders>
              <w:top w:val="nil"/>
              <w:left w:val="nil"/>
              <w:bottom w:val="nil"/>
              <w:right w:val="nil"/>
            </w:tcBorders>
          </w:tcPr>
          <w:p w14:paraId="67FF14C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11 -  Secretaría de Administración y Finanzas</w:t>
            </w:r>
          </w:p>
        </w:tc>
        <w:tc>
          <w:tcPr>
            <w:tcW w:w="1440" w:type="dxa"/>
            <w:tcBorders>
              <w:top w:val="nil"/>
              <w:left w:val="nil"/>
              <w:bottom w:val="nil"/>
              <w:right w:val="nil"/>
            </w:tcBorders>
          </w:tcPr>
          <w:p w14:paraId="3FCD0A9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7B391216" w14:textId="77777777" w:rsidTr="00EE0046">
        <w:trPr>
          <w:trHeight w:val="20"/>
        </w:trPr>
        <w:tc>
          <w:tcPr>
            <w:tcW w:w="781" w:type="dxa"/>
            <w:tcBorders>
              <w:top w:val="nil"/>
              <w:left w:val="nil"/>
              <w:bottom w:val="nil"/>
              <w:right w:val="nil"/>
            </w:tcBorders>
          </w:tcPr>
          <w:p w14:paraId="1D7C34F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114A</w:t>
            </w:r>
          </w:p>
        </w:tc>
        <w:tc>
          <w:tcPr>
            <w:tcW w:w="4637" w:type="dxa"/>
            <w:tcBorders>
              <w:top w:val="nil"/>
              <w:left w:val="nil"/>
              <w:bottom w:val="nil"/>
              <w:right w:val="nil"/>
            </w:tcBorders>
          </w:tcPr>
          <w:p w14:paraId="410913D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 Administración y Finanzas (SAF)</w:t>
            </w:r>
          </w:p>
        </w:tc>
        <w:tc>
          <w:tcPr>
            <w:tcW w:w="1726" w:type="dxa"/>
            <w:tcBorders>
              <w:top w:val="nil"/>
              <w:left w:val="nil"/>
              <w:bottom w:val="nil"/>
              <w:right w:val="nil"/>
            </w:tcBorders>
          </w:tcPr>
          <w:p w14:paraId="144B01B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897.0</w:t>
            </w:r>
          </w:p>
        </w:tc>
        <w:tc>
          <w:tcPr>
            <w:tcW w:w="1440" w:type="dxa"/>
            <w:tcBorders>
              <w:top w:val="nil"/>
              <w:left w:val="nil"/>
              <w:bottom w:val="nil"/>
              <w:right w:val="nil"/>
            </w:tcBorders>
          </w:tcPr>
          <w:p w14:paraId="1C8D7E7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35F9F8A" w14:textId="77777777" w:rsidTr="00EE0046">
        <w:trPr>
          <w:trHeight w:val="20"/>
        </w:trPr>
        <w:tc>
          <w:tcPr>
            <w:tcW w:w="781" w:type="dxa"/>
            <w:tcBorders>
              <w:top w:val="nil"/>
              <w:left w:val="nil"/>
              <w:bottom w:val="nil"/>
              <w:right w:val="nil"/>
            </w:tcBorders>
          </w:tcPr>
          <w:p w14:paraId="5777D00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114B</w:t>
            </w:r>
          </w:p>
        </w:tc>
        <w:tc>
          <w:tcPr>
            <w:tcW w:w="4637" w:type="dxa"/>
            <w:tcBorders>
              <w:top w:val="nil"/>
              <w:left w:val="nil"/>
              <w:bottom w:val="nil"/>
              <w:right w:val="nil"/>
            </w:tcBorders>
          </w:tcPr>
          <w:p w14:paraId="2A75588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Recursos Humanos (DRH)</w:t>
            </w:r>
          </w:p>
        </w:tc>
        <w:tc>
          <w:tcPr>
            <w:tcW w:w="1726" w:type="dxa"/>
            <w:tcBorders>
              <w:top w:val="nil"/>
              <w:left w:val="nil"/>
              <w:bottom w:val="nil"/>
              <w:right w:val="nil"/>
            </w:tcBorders>
          </w:tcPr>
          <w:p w14:paraId="72D198F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2,660.5</w:t>
            </w:r>
          </w:p>
        </w:tc>
        <w:tc>
          <w:tcPr>
            <w:tcW w:w="1440" w:type="dxa"/>
            <w:tcBorders>
              <w:top w:val="nil"/>
              <w:left w:val="nil"/>
              <w:bottom w:val="nil"/>
              <w:right w:val="nil"/>
            </w:tcBorders>
          </w:tcPr>
          <w:p w14:paraId="6DE633D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113.5</w:t>
            </w:r>
          </w:p>
        </w:tc>
      </w:tr>
      <w:tr w:rsidR="00747E33" w:rsidRPr="008850AE" w14:paraId="4E01CFE8" w14:textId="77777777" w:rsidTr="00EE0046">
        <w:trPr>
          <w:trHeight w:val="20"/>
        </w:trPr>
        <w:tc>
          <w:tcPr>
            <w:tcW w:w="781" w:type="dxa"/>
            <w:tcBorders>
              <w:top w:val="nil"/>
              <w:left w:val="nil"/>
              <w:bottom w:val="nil"/>
              <w:right w:val="nil"/>
            </w:tcBorders>
          </w:tcPr>
          <w:p w14:paraId="7678424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114C</w:t>
            </w:r>
          </w:p>
        </w:tc>
        <w:tc>
          <w:tcPr>
            <w:tcW w:w="4637" w:type="dxa"/>
            <w:tcBorders>
              <w:top w:val="nil"/>
              <w:left w:val="nil"/>
              <w:bottom w:val="nil"/>
              <w:right w:val="nil"/>
            </w:tcBorders>
          </w:tcPr>
          <w:p w14:paraId="7E93932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Servicios Financieros (DSF)</w:t>
            </w:r>
          </w:p>
        </w:tc>
        <w:tc>
          <w:tcPr>
            <w:tcW w:w="1726" w:type="dxa"/>
            <w:tcBorders>
              <w:top w:val="nil"/>
              <w:left w:val="nil"/>
              <w:bottom w:val="nil"/>
              <w:right w:val="nil"/>
            </w:tcBorders>
          </w:tcPr>
          <w:p w14:paraId="7E80443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2,656.4</w:t>
            </w:r>
          </w:p>
        </w:tc>
        <w:tc>
          <w:tcPr>
            <w:tcW w:w="1440" w:type="dxa"/>
            <w:tcBorders>
              <w:top w:val="nil"/>
              <w:left w:val="nil"/>
              <w:bottom w:val="nil"/>
              <w:right w:val="nil"/>
            </w:tcBorders>
          </w:tcPr>
          <w:p w14:paraId="19C5A2C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901.3</w:t>
            </w:r>
          </w:p>
        </w:tc>
      </w:tr>
      <w:tr w:rsidR="00747E33" w:rsidRPr="008850AE" w14:paraId="71D37E04" w14:textId="77777777" w:rsidTr="00EE0046">
        <w:trPr>
          <w:trHeight w:val="20"/>
        </w:trPr>
        <w:tc>
          <w:tcPr>
            <w:tcW w:w="781" w:type="dxa"/>
            <w:tcBorders>
              <w:top w:val="nil"/>
              <w:left w:val="nil"/>
              <w:bottom w:val="nil"/>
              <w:right w:val="nil"/>
            </w:tcBorders>
          </w:tcPr>
          <w:p w14:paraId="3691D28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114D</w:t>
            </w:r>
          </w:p>
        </w:tc>
        <w:tc>
          <w:tcPr>
            <w:tcW w:w="4637" w:type="dxa"/>
            <w:tcBorders>
              <w:top w:val="nil"/>
              <w:left w:val="nil"/>
              <w:bottom w:val="nil"/>
              <w:right w:val="nil"/>
            </w:tcBorders>
          </w:tcPr>
          <w:p w14:paraId="1347017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Servicios de Información y Tecnología (DSIT)</w:t>
            </w:r>
          </w:p>
        </w:tc>
        <w:tc>
          <w:tcPr>
            <w:tcW w:w="1726" w:type="dxa"/>
            <w:tcBorders>
              <w:top w:val="nil"/>
              <w:left w:val="nil"/>
              <w:bottom w:val="nil"/>
              <w:right w:val="nil"/>
            </w:tcBorders>
          </w:tcPr>
          <w:p w14:paraId="26107D2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2,309.2</w:t>
            </w:r>
          </w:p>
        </w:tc>
        <w:tc>
          <w:tcPr>
            <w:tcW w:w="1440" w:type="dxa"/>
            <w:tcBorders>
              <w:top w:val="nil"/>
              <w:left w:val="nil"/>
              <w:bottom w:val="nil"/>
              <w:right w:val="nil"/>
            </w:tcBorders>
          </w:tcPr>
          <w:p w14:paraId="619D7D0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4EAD561F" w14:textId="77777777" w:rsidTr="00EE0046">
        <w:trPr>
          <w:trHeight w:val="20"/>
        </w:trPr>
        <w:tc>
          <w:tcPr>
            <w:tcW w:w="781" w:type="dxa"/>
            <w:tcBorders>
              <w:top w:val="nil"/>
              <w:left w:val="nil"/>
              <w:bottom w:val="nil"/>
              <w:right w:val="nil"/>
            </w:tcBorders>
          </w:tcPr>
          <w:p w14:paraId="599649E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114E</w:t>
            </w:r>
          </w:p>
        </w:tc>
        <w:tc>
          <w:tcPr>
            <w:tcW w:w="4637" w:type="dxa"/>
            <w:tcBorders>
              <w:top w:val="nil"/>
              <w:left w:val="nil"/>
              <w:bottom w:val="nil"/>
              <w:right w:val="nil"/>
            </w:tcBorders>
          </w:tcPr>
          <w:p w14:paraId="759EE748" w14:textId="4EB11BB9"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Servicios de Compras y Supervisión de la Gestión</w:t>
            </w:r>
          </w:p>
        </w:tc>
        <w:tc>
          <w:tcPr>
            <w:tcW w:w="1726" w:type="dxa"/>
            <w:tcBorders>
              <w:top w:val="nil"/>
              <w:left w:val="nil"/>
              <w:bottom w:val="nil"/>
              <w:right w:val="nil"/>
            </w:tcBorders>
          </w:tcPr>
          <w:p w14:paraId="6C1B9B5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1,428.1</w:t>
            </w:r>
          </w:p>
        </w:tc>
        <w:tc>
          <w:tcPr>
            <w:tcW w:w="1440" w:type="dxa"/>
            <w:tcBorders>
              <w:top w:val="nil"/>
              <w:left w:val="nil"/>
              <w:bottom w:val="nil"/>
              <w:right w:val="nil"/>
            </w:tcBorders>
          </w:tcPr>
          <w:p w14:paraId="7A23E8F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758.3</w:t>
            </w:r>
          </w:p>
        </w:tc>
      </w:tr>
      <w:tr w:rsidR="00747E33" w:rsidRPr="008850AE" w14:paraId="1C84DB91" w14:textId="77777777" w:rsidTr="00EE0046">
        <w:trPr>
          <w:trHeight w:val="20"/>
        </w:trPr>
        <w:tc>
          <w:tcPr>
            <w:tcW w:w="781" w:type="dxa"/>
            <w:tcBorders>
              <w:top w:val="nil"/>
              <w:left w:val="nil"/>
              <w:bottom w:val="nil"/>
              <w:right w:val="nil"/>
            </w:tcBorders>
          </w:tcPr>
          <w:p w14:paraId="6ACDCFF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114F</w:t>
            </w:r>
          </w:p>
        </w:tc>
        <w:tc>
          <w:tcPr>
            <w:tcW w:w="4637" w:type="dxa"/>
            <w:tcBorders>
              <w:top w:val="nil"/>
              <w:left w:val="nil"/>
              <w:bottom w:val="nil"/>
              <w:right w:val="nil"/>
            </w:tcBorders>
          </w:tcPr>
          <w:p w14:paraId="74B0BF8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Departamento de Servicios Generales</w:t>
            </w:r>
          </w:p>
        </w:tc>
        <w:tc>
          <w:tcPr>
            <w:tcW w:w="1726" w:type="dxa"/>
            <w:tcBorders>
              <w:top w:val="nil"/>
              <w:left w:val="nil"/>
              <w:bottom w:val="nil"/>
              <w:right w:val="nil"/>
            </w:tcBorders>
          </w:tcPr>
          <w:p w14:paraId="3BB074E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1,675.0</w:t>
            </w:r>
          </w:p>
        </w:tc>
        <w:tc>
          <w:tcPr>
            <w:tcW w:w="1440" w:type="dxa"/>
            <w:tcBorders>
              <w:top w:val="nil"/>
              <w:left w:val="nil"/>
              <w:bottom w:val="nil"/>
              <w:right w:val="nil"/>
            </w:tcBorders>
          </w:tcPr>
          <w:p w14:paraId="7B80F00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108.8</w:t>
            </w:r>
          </w:p>
        </w:tc>
      </w:tr>
      <w:tr w:rsidR="00747E33" w:rsidRPr="008850AE" w14:paraId="55A13A86" w14:textId="77777777" w:rsidTr="00EE0046">
        <w:trPr>
          <w:trHeight w:val="20"/>
        </w:trPr>
        <w:tc>
          <w:tcPr>
            <w:tcW w:w="5418" w:type="dxa"/>
            <w:gridSpan w:val="2"/>
            <w:tcBorders>
              <w:top w:val="single" w:sz="12" w:space="0" w:color="auto"/>
              <w:left w:val="nil"/>
              <w:bottom w:val="single" w:sz="12" w:space="0" w:color="auto"/>
              <w:right w:val="nil"/>
            </w:tcBorders>
          </w:tcPr>
          <w:p w14:paraId="2FE804F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11 - Secretaría de Administración y Finanzas</w:t>
            </w:r>
          </w:p>
        </w:tc>
        <w:tc>
          <w:tcPr>
            <w:tcW w:w="1726" w:type="dxa"/>
            <w:tcBorders>
              <w:top w:val="single" w:sz="12" w:space="0" w:color="auto"/>
              <w:left w:val="nil"/>
              <w:bottom w:val="single" w:sz="12" w:space="0" w:color="auto"/>
              <w:right w:val="nil"/>
            </w:tcBorders>
          </w:tcPr>
          <w:p w14:paraId="7312856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11,626.2</w:t>
            </w:r>
          </w:p>
        </w:tc>
        <w:tc>
          <w:tcPr>
            <w:tcW w:w="1440" w:type="dxa"/>
            <w:tcBorders>
              <w:top w:val="single" w:sz="12" w:space="0" w:color="auto"/>
              <w:left w:val="nil"/>
              <w:bottom w:val="single" w:sz="12" w:space="0" w:color="auto"/>
              <w:right w:val="nil"/>
            </w:tcBorders>
          </w:tcPr>
          <w:p w14:paraId="2894202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1,881.9</w:t>
            </w:r>
          </w:p>
        </w:tc>
      </w:tr>
      <w:tr w:rsidR="00747E33" w:rsidRPr="008850AE" w14:paraId="363C7FE8" w14:textId="77777777" w:rsidTr="00EE0046">
        <w:trPr>
          <w:trHeight w:val="20"/>
        </w:trPr>
        <w:tc>
          <w:tcPr>
            <w:tcW w:w="781" w:type="dxa"/>
            <w:tcBorders>
              <w:top w:val="nil"/>
              <w:left w:val="nil"/>
              <w:bottom w:val="nil"/>
              <w:right w:val="nil"/>
            </w:tcBorders>
          </w:tcPr>
          <w:p w14:paraId="254F0AC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645D8E4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7427D15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369611F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08C41DFD" w14:textId="77777777" w:rsidTr="00EE0046">
        <w:trPr>
          <w:trHeight w:val="20"/>
        </w:trPr>
        <w:tc>
          <w:tcPr>
            <w:tcW w:w="7144" w:type="dxa"/>
            <w:gridSpan w:val="3"/>
            <w:tcBorders>
              <w:top w:val="nil"/>
              <w:left w:val="nil"/>
              <w:bottom w:val="nil"/>
              <w:right w:val="nil"/>
            </w:tcBorders>
          </w:tcPr>
          <w:p w14:paraId="4A03CA3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12 - Infraestructura básica y costos comunes</w:t>
            </w:r>
          </w:p>
        </w:tc>
        <w:tc>
          <w:tcPr>
            <w:tcW w:w="1440" w:type="dxa"/>
            <w:tcBorders>
              <w:top w:val="nil"/>
              <w:left w:val="nil"/>
              <w:bottom w:val="nil"/>
              <w:right w:val="nil"/>
            </w:tcBorders>
          </w:tcPr>
          <w:p w14:paraId="0E70644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15C051CC" w14:textId="77777777" w:rsidTr="00EE0046">
        <w:trPr>
          <w:trHeight w:val="20"/>
        </w:trPr>
        <w:tc>
          <w:tcPr>
            <w:tcW w:w="781" w:type="dxa"/>
            <w:tcBorders>
              <w:top w:val="nil"/>
              <w:left w:val="nil"/>
              <w:bottom w:val="nil"/>
              <w:right w:val="nil"/>
            </w:tcBorders>
          </w:tcPr>
          <w:p w14:paraId="66BF21B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124A</w:t>
            </w:r>
          </w:p>
        </w:tc>
        <w:tc>
          <w:tcPr>
            <w:tcW w:w="4637" w:type="dxa"/>
            <w:tcBorders>
              <w:top w:val="nil"/>
              <w:left w:val="nil"/>
              <w:bottom w:val="nil"/>
              <w:right w:val="nil"/>
            </w:tcBorders>
          </w:tcPr>
          <w:p w14:paraId="4D7E3DA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Operaciones de Infraestructura Central de DOITS</w:t>
            </w:r>
          </w:p>
        </w:tc>
        <w:tc>
          <w:tcPr>
            <w:tcW w:w="1726" w:type="dxa"/>
            <w:tcBorders>
              <w:top w:val="nil"/>
              <w:left w:val="nil"/>
              <w:bottom w:val="nil"/>
              <w:right w:val="nil"/>
            </w:tcBorders>
          </w:tcPr>
          <w:p w14:paraId="7F10226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1,413.9</w:t>
            </w:r>
          </w:p>
        </w:tc>
        <w:tc>
          <w:tcPr>
            <w:tcW w:w="1440" w:type="dxa"/>
            <w:tcBorders>
              <w:top w:val="nil"/>
              <w:left w:val="nil"/>
              <w:bottom w:val="nil"/>
              <w:right w:val="nil"/>
            </w:tcBorders>
          </w:tcPr>
          <w:p w14:paraId="2903E6F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550DB5B" w14:textId="77777777" w:rsidTr="00EE0046">
        <w:trPr>
          <w:trHeight w:val="20"/>
        </w:trPr>
        <w:tc>
          <w:tcPr>
            <w:tcW w:w="781" w:type="dxa"/>
            <w:tcBorders>
              <w:top w:val="nil"/>
              <w:left w:val="nil"/>
              <w:bottom w:val="nil"/>
              <w:right w:val="nil"/>
            </w:tcBorders>
          </w:tcPr>
          <w:p w14:paraId="0E0EBE3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124B</w:t>
            </w:r>
          </w:p>
        </w:tc>
        <w:tc>
          <w:tcPr>
            <w:tcW w:w="4637" w:type="dxa"/>
            <w:tcBorders>
              <w:top w:val="nil"/>
              <w:left w:val="nil"/>
              <w:bottom w:val="nil"/>
              <w:right w:val="nil"/>
            </w:tcBorders>
          </w:tcPr>
          <w:p w14:paraId="66A3821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Equipos de oficina y suministros</w:t>
            </w:r>
          </w:p>
        </w:tc>
        <w:tc>
          <w:tcPr>
            <w:tcW w:w="1726" w:type="dxa"/>
            <w:tcBorders>
              <w:top w:val="nil"/>
              <w:left w:val="nil"/>
              <w:bottom w:val="nil"/>
              <w:right w:val="nil"/>
            </w:tcBorders>
          </w:tcPr>
          <w:p w14:paraId="29C39FB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43.8</w:t>
            </w:r>
          </w:p>
        </w:tc>
        <w:tc>
          <w:tcPr>
            <w:tcW w:w="1440" w:type="dxa"/>
            <w:tcBorders>
              <w:top w:val="nil"/>
              <w:left w:val="nil"/>
              <w:bottom w:val="nil"/>
              <w:right w:val="nil"/>
            </w:tcBorders>
          </w:tcPr>
          <w:p w14:paraId="50D277F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E5B659A" w14:textId="77777777" w:rsidTr="00EE0046">
        <w:trPr>
          <w:trHeight w:val="20"/>
        </w:trPr>
        <w:tc>
          <w:tcPr>
            <w:tcW w:w="781" w:type="dxa"/>
            <w:tcBorders>
              <w:top w:val="nil"/>
              <w:left w:val="nil"/>
              <w:bottom w:val="nil"/>
              <w:right w:val="nil"/>
            </w:tcBorders>
          </w:tcPr>
          <w:p w14:paraId="79FBF45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124C</w:t>
            </w:r>
          </w:p>
        </w:tc>
        <w:tc>
          <w:tcPr>
            <w:tcW w:w="4637" w:type="dxa"/>
            <w:tcBorders>
              <w:top w:val="nil"/>
              <w:left w:val="nil"/>
              <w:bottom w:val="nil"/>
              <w:right w:val="nil"/>
            </w:tcBorders>
          </w:tcPr>
          <w:p w14:paraId="51DAB0D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Operaciones para el Desarrollo de Aplicaciones de DOITS</w:t>
            </w:r>
          </w:p>
        </w:tc>
        <w:tc>
          <w:tcPr>
            <w:tcW w:w="1726" w:type="dxa"/>
            <w:tcBorders>
              <w:top w:val="nil"/>
              <w:left w:val="nil"/>
              <w:bottom w:val="nil"/>
              <w:right w:val="nil"/>
            </w:tcBorders>
          </w:tcPr>
          <w:p w14:paraId="4DBED0C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401.2</w:t>
            </w:r>
          </w:p>
        </w:tc>
        <w:tc>
          <w:tcPr>
            <w:tcW w:w="1440" w:type="dxa"/>
            <w:tcBorders>
              <w:top w:val="nil"/>
              <w:left w:val="nil"/>
              <w:bottom w:val="nil"/>
              <w:right w:val="nil"/>
            </w:tcBorders>
          </w:tcPr>
          <w:p w14:paraId="2C5CC76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154.9</w:t>
            </w:r>
          </w:p>
        </w:tc>
      </w:tr>
      <w:tr w:rsidR="00747E33" w:rsidRPr="008850AE" w14:paraId="0F09E6B4" w14:textId="77777777" w:rsidTr="00EE0046">
        <w:trPr>
          <w:trHeight w:val="20"/>
        </w:trPr>
        <w:tc>
          <w:tcPr>
            <w:tcW w:w="781" w:type="dxa"/>
            <w:tcBorders>
              <w:top w:val="nil"/>
              <w:left w:val="nil"/>
              <w:bottom w:val="nil"/>
              <w:right w:val="nil"/>
            </w:tcBorders>
          </w:tcPr>
          <w:p w14:paraId="1355D05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124D</w:t>
            </w:r>
          </w:p>
        </w:tc>
        <w:tc>
          <w:tcPr>
            <w:tcW w:w="4637" w:type="dxa"/>
            <w:tcBorders>
              <w:top w:val="nil"/>
              <w:left w:val="nil"/>
              <w:bottom w:val="nil"/>
              <w:right w:val="nil"/>
            </w:tcBorders>
          </w:tcPr>
          <w:p w14:paraId="5E25613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Administración y mantenimiento de edificios</w:t>
            </w:r>
          </w:p>
        </w:tc>
        <w:tc>
          <w:tcPr>
            <w:tcW w:w="1726" w:type="dxa"/>
            <w:tcBorders>
              <w:top w:val="nil"/>
              <w:left w:val="nil"/>
              <w:bottom w:val="nil"/>
              <w:right w:val="nil"/>
            </w:tcBorders>
          </w:tcPr>
          <w:p w14:paraId="5B0F076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965.3</w:t>
            </w:r>
          </w:p>
        </w:tc>
        <w:tc>
          <w:tcPr>
            <w:tcW w:w="1440" w:type="dxa"/>
            <w:tcBorders>
              <w:top w:val="nil"/>
              <w:left w:val="nil"/>
              <w:bottom w:val="nil"/>
              <w:right w:val="nil"/>
            </w:tcBorders>
          </w:tcPr>
          <w:p w14:paraId="6A9C738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310.0</w:t>
            </w:r>
          </w:p>
        </w:tc>
      </w:tr>
      <w:tr w:rsidR="00747E33" w:rsidRPr="008850AE" w14:paraId="361E2B11" w14:textId="77777777" w:rsidTr="00EE0046">
        <w:trPr>
          <w:trHeight w:val="20"/>
        </w:trPr>
        <w:tc>
          <w:tcPr>
            <w:tcW w:w="781" w:type="dxa"/>
            <w:tcBorders>
              <w:top w:val="nil"/>
              <w:left w:val="nil"/>
              <w:bottom w:val="nil"/>
              <w:right w:val="nil"/>
            </w:tcBorders>
          </w:tcPr>
          <w:p w14:paraId="09E4523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124E</w:t>
            </w:r>
          </w:p>
        </w:tc>
        <w:tc>
          <w:tcPr>
            <w:tcW w:w="4637" w:type="dxa"/>
            <w:tcBorders>
              <w:top w:val="nil"/>
              <w:left w:val="nil"/>
              <w:bottom w:val="nil"/>
              <w:right w:val="nil"/>
            </w:tcBorders>
          </w:tcPr>
          <w:p w14:paraId="1733FFF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Seguros generales</w:t>
            </w:r>
          </w:p>
        </w:tc>
        <w:tc>
          <w:tcPr>
            <w:tcW w:w="1726" w:type="dxa"/>
            <w:tcBorders>
              <w:top w:val="nil"/>
              <w:left w:val="nil"/>
              <w:bottom w:val="nil"/>
              <w:right w:val="nil"/>
            </w:tcBorders>
          </w:tcPr>
          <w:p w14:paraId="40EFB91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408.4</w:t>
            </w:r>
          </w:p>
        </w:tc>
        <w:tc>
          <w:tcPr>
            <w:tcW w:w="1440" w:type="dxa"/>
            <w:tcBorders>
              <w:top w:val="nil"/>
              <w:left w:val="nil"/>
              <w:bottom w:val="nil"/>
              <w:right w:val="nil"/>
            </w:tcBorders>
          </w:tcPr>
          <w:p w14:paraId="479B913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50.0</w:t>
            </w:r>
          </w:p>
        </w:tc>
      </w:tr>
      <w:tr w:rsidR="00747E33" w:rsidRPr="008850AE" w14:paraId="556E1767" w14:textId="77777777" w:rsidTr="00EE0046">
        <w:trPr>
          <w:trHeight w:val="20"/>
        </w:trPr>
        <w:tc>
          <w:tcPr>
            <w:tcW w:w="781" w:type="dxa"/>
            <w:tcBorders>
              <w:top w:val="nil"/>
              <w:left w:val="nil"/>
              <w:bottom w:val="nil"/>
              <w:right w:val="nil"/>
            </w:tcBorders>
          </w:tcPr>
          <w:p w14:paraId="3E67075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124F</w:t>
            </w:r>
          </w:p>
        </w:tc>
        <w:tc>
          <w:tcPr>
            <w:tcW w:w="4637" w:type="dxa"/>
            <w:tcBorders>
              <w:top w:val="nil"/>
              <w:left w:val="nil"/>
              <w:bottom w:val="nil"/>
              <w:right w:val="nil"/>
            </w:tcBorders>
          </w:tcPr>
          <w:p w14:paraId="1191581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Auditoría de puestos</w:t>
            </w:r>
          </w:p>
        </w:tc>
        <w:tc>
          <w:tcPr>
            <w:tcW w:w="1726" w:type="dxa"/>
            <w:tcBorders>
              <w:top w:val="nil"/>
              <w:left w:val="nil"/>
              <w:bottom w:val="nil"/>
              <w:right w:val="nil"/>
            </w:tcBorders>
          </w:tcPr>
          <w:p w14:paraId="0FEE43A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40.9</w:t>
            </w:r>
          </w:p>
        </w:tc>
        <w:tc>
          <w:tcPr>
            <w:tcW w:w="1440" w:type="dxa"/>
            <w:tcBorders>
              <w:top w:val="nil"/>
              <w:left w:val="nil"/>
              <w:bottom w:val="nil"/>
              <w:right w:val="nil"/>
            </w:tcBorders>
          </w:tcPr>
          <w:p w14:paraId="42A52AF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072FEA85" w14:textId="77777777" w:rsidTr="00EE0046">
        <w:trPr>
          <w:trHeight w:val="20"/>
        </w:trPr>
        <w:tc>
          <w:tcPr>
            <w:tcW w:w="781" w:type="dxa"/>
            <w:tcBorders>
              <w:top w:val="nil"/>
              <w:left w:val="nil"/>
              <w:bottom w:val="nil"/>
              <w:right w:val="nil"/>
            </w:tcBorders>
          </w:tcPr>
          <w:p w14:paraId="7B84A3C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124G</w:t>
            </w:r>
          </w:p>
        </w:tc>
        <w:tc>
          <w:tcPr>
            <w:tcW w:w="4637" w:type="dxa"/>
            <w:tcBorders>
              <w:top w:val="nil"/>
              <w:left w:val="nil"/>
              <w:bottom w:val="nil"/>
              <w:right w:val="nil"/>
            </w:tcBorders>
          </w:tcPr>
          <w:p w14:paraId="2A8D0A6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Reclutamiento y transferencias</w:t>
            </w:r>
          </w:p>
        </w:tc>
        <w:tc>
          <w:tcPr>
            <w:tcW w:w="1726" w:type="dxa"/>
            <w:tcBorders>
              <w:top w:val="nil"/>
              <w:left w:val="nil"/>
              <w:bottom w:val="nil"/>
              <w:right w:val="nil"/>
            </w:tcBorders>
          </w:tcPr>
          <w:p w14:paraId="7FD5C35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117.9</w:t>
            </w:r>
          </w:p>
        </w:tc>
        <w:tc>
          <w:tcPr>
            <w:tcW w:w="1440" w:type="dxa"/>
            <w:tcBorders>
              <w:top w:val="nil"/>
              <w:left w:val="nil"/>
              <w:bottom w:val="nil"/>
              <w:right w:val="nil"/>
            </w:tcBorders>
          </w:tcPr>
          <w:p w14:paraId="46B41FA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6B6573DC" w14:textId="77777777" w:rsidTr="00EE0046">
        <w:trPr>
          <w:trHeight w:val="20"/>
        </w:trPr>
        <w:tc>
          <w:tcPr>
            <w:tcW w:w="781" w:type="dxa"/>
            <w:tcBorders>
              <w:top w:val="nil"/>
              <w:left w:val="nil"/>
              <w:bottom w:val="nil"/>
              <w:right w:val="nil"/>
            </w:tcBorders>
          </w:tcPr>
          <w:p w14:paraId="5444AC6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124H</w:t>
            </w:r>
          </w:p>
        </w:tc>
        <w:tc>
          <w:tcPr>
            <w:tcW w:w="4637" w:type="dxa"/>
            <w:tcBorders>
              <w:top w:val="nil"/>
              <w:left w:val="nil"/>
              <w:bottom w:val="nil"/>
              <w:right w:val="nil"/>
            </w:tcBorders>
          </w:tcPr>
          <w:p w14:paraId="6997058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Terminaciones y repatriaciones</w:t>
            </w:r>
          </w:p>
        </w:tc>
        <w:tc>
          <w:tcPr>
            <w:tcW w:w="1726" w:type="dxa"/>
            <w:tcBorders>
              <w:top w:val="nil"/>
              <w:left w:val="nil"/>
              <w:bottom w:val="nil"/>
              <w:right w:val="nil"/>
            </w:tcBorders>
          </w:tcPr>
          <w:p w14:paraId="61BC97A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555.5</w:t>
            </w:r>
          </w:p>
        </w:tc>
        <w:tc>
          <w:tcPr>
            <w:tcW w:w="1440" w:type="dxa"/>
            <w:tcBorders>
              <w:top w:val="nil"/>
              <w:left w:val="nil"/>
              <w:bottom w:val="nil"/>
              <w:right w:val="nil"/>
            </w:tcBorders>
          </w:tcPr>
          <w:p w14:paraId="1B140DE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50.0</w:t>
            </w:r>
          </w:p>
        </w:tc>
      </w:tr>
      <w:tr w:rsidR="00747E33" w:rsidRPr="008850AE" w14:paraId="48E501AC" w14:textId="77777777" w:rsidTr="00EE0046">
        <w:trPr>
          <w:trHeight w:val="20"/>
        </w:trPr>
        <w:tc>
          <w:tcPr>
            <w:tcW w:w="781" w:type="dxa"/>
            <w:tcBorders>
              <w:top w:val="nil"/>
              <w:left w:val="nil"/>
              <w:bottom w:val="nil"/>
              <w:right w:val="nil"/>
            </w:tcBorders>
          </w:tcPr>
          <w:p w14:paraId="2E1ABA2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124I</w:t>
            </w:r>
          </w:p>
        </w:tc>
        <w:tc>
          <w:tcPr>
            <w:tcW w:w="4637" w:type="dxa"/>
            <w:tcBorders>
              <w:top w:val="nil"/>
              <w:left w:val="nil"/>
              <w:bottom w:val="nil"/>
              <w:right w:val="nil"/>
            </w:tcBorders>
          </w:tcPr>
          <w:p w14:paraId="526548E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Viaje al país de origen</w:t>
            </w:r>
          </w:p>
        </w:tc>
        <w:tc>
          <w:tcPr>
            <w:tcW w:w="1726" w:type="dxa"/>
            <w:tcBorders>
              <w:top w:val="nil"/>
              <w:left w:val="nil"/>
              <w:bottom w:val="nil"/>
              <w:right w:val="nil"/>
            </w:tcBorders>
          </w:tcPr>
          <w:p w14:paraId="12AAD01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278.5</w:t>
            </w:r>
          </w:p>
        </w:tc>
        <w:tc>
          <w:tcPr>
            <w:tcW w:w="1440" w:type="dxa"/>
            <w:tcBorders>
              <w:top w:val="nil"/>
              <w:left w:val="nil"/>
              <w:bottom w:val="nil"/>
              <w:right w:val="nil"/>
            </w:tcBorders>
          </w:tcPr>
          <w:p w14:paraId="3DFDB3B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10.0</w:t>
            </w:r>
          </w:p>
        </w:tc>
      </w:tr>
      <w:tr w:rsidR="00747E33" w:rsidRPr="008850AE" w14:paraId="1ABAD5B9" w14:textId="77777777" w:rsidTr="00EE0046">
        <w:trPr>
          <w:trHeight w:val="20"/>
        </w:trPr>
        <w:tc>
          <w:tcPr>
            <w:tcW w:w="781" w:type="dxa"/>
            <w:tcBorders>
              <w:top w:val="nil"/>
              <w:left w:val="nil"/>
              <w:bottom w:val="nil"/>
              <w:right w:val="nil"/>
            </w:tcBorders>
          </w:tcPr>
          <w:p w14:paraId="147DFD2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124J</w:t>
            </w:r>
          </w:p>
        </w:tc>
        <w:tc>
          <w:tcPr>
            <w:tcW w:w="4637" w:type="dxa"/>
            <w:tcBorders>
              <w:top w:val="nil"/>
              <w:left w:val="nil"/>
              <w:bottom w:val="nil"/>
              <w:right w:val="nil"/>
            </w:tcBorders>
          </w:tcPr>
          <w:p w14:paraId="40666B1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Subsidio de educación e idiomas y exámenes médicos</w:t>
            </w:r>
          </w:p>
        </w:tc>
        <w:tc>
          <w:tcPr>
            <w:tcW w:w="1726" w:type="dxa"/>
            <w:tcBorders>
              <w:top w:val="nil"/>
              <w:left w:val="nil"/>
              <w:bottom w:val="nil"/>
              <w:right w:val="nil"/>
            </w:tcBorders>
          </w:tcPr>
          <w:p w14:paraId="3426E64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60.5</w:t>
            </w:r>
          </w:p>
        </w:tc>
        <w:tc>
          <w:tcPr>
            <w:tcW w:w="1440" w:type="dxa"/>
            <w:tcBorders>
              <w:top w:val="nil"/>
              <w:left w:val="nil"/>
              <w:bottom w:val="nil"/>
              <w:right w:val="nil"/>
            </w:tcBorders>
          </w:tcPr>
          <w:p w14:paraId="535C65D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1225B541" w14:textId="77777777" w:rsidTr="00EE0046">
        <w:trPr>
          <w:trHeight w:val="20"/>
        </w:trPr>
        <w:tc>
          <w:tcPr>
            <w:tcW w:w="781" w:type="dxa"/>
            <w:tcBorders>
              <w:top w:val="nil"/>
              <w:left w:val="nil"/>
              <w:bottom w:val="nil"/>
              <w:right w:val="nil"/>
            </w:tcBorders>
          </w:tcPr>
          <w:p w14:paraId="0CA5E90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124K</w:t>
            </w:r>
          </w:p>
        </w:tc>
        <w:tc>
          <w:tcPr>
            <w:tcW w:w="4637" w:type="dxa"/>
            <w:tcBorders>
              <w:top w:val="nil"/>
              <w:left w:val="nil"/>
              <w:bottom w:val="nil"/>
              <w:right w:val="nil"/>
            </w:tcBorders>
          </w:tcPr>
          <w:p w14:paraId="53E9B50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Pensiones para Ejecutivos Retirados y Seguro Médico y de Vida para Funcionarios Retirados</w:t>
            </w:r>
          </w:p>
        </w:tc>
        <w:tc>
          <w:tcPr>
            <w:tcW w:w="1726" w:type="dxa"/>
            <w:tcBorders>
              <w:top w:val="nil"/>
              <w:left w:val="nil"/>
              <w:bottom w:val="nil"/>
              <w:right w:val="nil"/>
            </w:tcBorders>
          </w:tcPr>
          <w:p w14:paraId="47D3385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4,296.2</w:t>
            </w:r>
          </w:p>
        </w:tc>
        <w:tc>
          <w:tcPr>
            <w:tcW w:w="1440" w:type="dxa"/>
            <w:tcBorders>
              <w:top w:val="nil"/>
              <w:left w:val="nil"/>
              <w:bottom w:val="nil"/>
              <w:right w:val="nil"/>
            </w:tcBorders>
          </w:tcPr>
          <w:p w14:paraId="0D26520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E5E1498" w14:textId="77777777" w:rsidTr="00EE0046">
        <w:trPr>
          <w:trHeight w:val="20"/>
        </w:trPr>
        <w:tc>
          <w:tcPr>
            <w:tcW w:w="781" w:type="dxa"/>
            <w:tcBorders>
              <w:top w:val="nil"/>
              <w:left w:val="nil"/>
              <w:bottom w:val="nil"/>
              <w:right w:val="nil"/>
            </w:tcBorders>
          </w:tcPr>
          <w:p w14:paraId="4BA748D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124L</w:t>
            </w:r>
          </w:p>
        </w:tc>
        <w:tc>
          <w:tcPr>
            <w:tcW w:w="4637" w:type="dxa"/>
            <w:tcBorders>
              <w:top w:val="nil"/>
              <w:left w:val="nil"/>
              <w:bottom w:val="nil"/>
              <w:right w:val="nil"/>
            </w:tcBorders>
          </w:tcPr>
          <w:p w14:paraId="6BA346B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Desarrollo de recursos humanos</w:t>
            </w:r>
          </w:p>
        </w:tc>
        <w:tc>
          <w:tcPr>
            <w:tcW w:w="1726" w:type="dxa"/>
            <w:tcBorders>
              <w:top w:val="nil"/>
              <w:left w:val="nil"/>
              <w:bottom w:val="nil"/>
              <w:right w:val="nil"/>
            </w:tcBorders>
          </w:tcPr>
          <w:p w14:paraId="71DC9AB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64.8</w:t>
            </w:r>
          </w:p>
        </w:tc>
        <w:tc>
          <w:tcPr>
            <w:tcW w:w="1440" w:type="dxa"/>
            <w:tcBorders>
              <w:top w:val="nil"/>
              <w:left w:val="nil"/>
              <w:bottom w:val="nil"/>
              <w:right w:val="nil"/>
            </w:tcBorders>
          </w:tcPr>
          <w:p w14:paraId="37276BC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0280AF63" w14:textId="77777777" w:rsidTr="00EE0046">
        <w:trPr>
          <w:trHeight w:val="20"/>
        </w:trPr>
        <w:tc>
          <w:tcPr>
            <w:tcW w:w="781" w:type="dxa"/>
            <w:tcBorders>
              <w:top w:val="nil"/>
              <w:left w:val="nil"/>
              <w:bottom w:val="nil"/>
              <w:right w:val="nil"/>
            </w:tcBorders>
          </w:tcPr>
          <w:p w14:paraId="7A48F59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124M</w:t>
            </w:r>
          </w:p>
        </w:tc>
        <w:tc>
          <w:tcPr>
            <w:tcW w:w="4637" w:type="dxa"/>
            <w:tcBorders>
              <w:top w:val="nil"/>
              <w:left w:val="nil"/>
              <w:bottom w:val="nil"/>
              <w:right w:val="nil"/>
            </w:tcBorders>
          </w:tcPr>
          <w:p w14:paraId="5C03858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Contribución a la Asociación de Personal</w:t>
            </w:r>
          </w:p>
        </w:tc>
        <w:tc>
          <w:tcPr>
            <w:tcW w:w="1726" w:type="dxa"/>
            <w:tcBorders>
              <w:top w:val="nil"/>
              <w:left w:val="nil"/>
              <w:bottom w:val="nil"/>
              <w:right w:val="nil"/>
            </w:tcBorders>
          </w:tcPr>
          <w:p w14:paraId="0E26E29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5.0</w:t>
            </w:r>
          </w:p>
        </w:tc>
        <w:tc>
          <w:tcPr>
            <w:tcW w:w="1440" w:type="dxa"/>
            <w:tcBorders>
              <w:top w:val="nil"/>
              <w:left w:val="nil"/>
              <w:bottom w:val="nil"/>
              <w:right w:val="nil"/>
            </w:tcBorders>
          </w:tcPr>
          <w:p w14:paraId="04CE899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23DC436D" w14:textId="77777777" w:rsidTr="00EE0046">
        <w:trPr>
          <w:trHeight w:val="20"/>
        </w:trPr>
        <w:tc>
          <w:tcPr>
            <w:tcW w:w="781" w:type="dxa"/>
            <w:tcBorders>
              <w:top w:val="nil"/>
              <w:left w:val="nil"/>
              <w:bottom w:val="nil"/>
              <w:right w:val="nil"/>
            </w:tcBorders>
          </w:tcPr>
          <w:p w14:paraId="1DD51A6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124N</w:t>
            </w:r>
          </w:p>
        </w:tc>
        <w:tc>
          <w:tcPr>
            <w:tcW w:w="4637" w:type="dxa"/>
            <w:tcBorders>
              <w:top w:val="nil"/>
              <w:left w:val="nil"/>
              <w:bottom w:val="nil"/>
              <w:right w:val="nil"/>
            </w:tcBorders>
          </w:tcPr>
          <w:p w14:paraId="1363503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Contribución a la AROAS</w:t>
            </w:r>
          </w:p>
        </w:tc>
        <w:tc>
          <w:tcPr>
            <w:tcW w:w="1726" w:type="dxa"/>
            <w:tcBorders>
              <w:top w:val="nil"/>
              <w:left w:val="nil"/>
              <w:bottom w:val="nil"/>
              <w:right w:val="nil"/>
            </w:tcBorders>
          </w:tcPr>
          <w:p w14:paraId="64093A8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5.0</w:t>
            </w:r>
          </w:p>
        </w:tc>
        <w:tc>
          <w:tcPr>
            <w:tcW w:w="1440" w:type="dxa"/>
            <w:tcBorders>
              <w:top w:val="nil"/>
              <w:left w:val="nil"/>
              <w:bottom w:val="nil"/>
              <w:right w:val="nil"/>
            </w:tcBorders>
          </w:tcPr>
          <w:p w14:paraId="511814A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A491E69" w14:textId="77777777" w:rsidTr="00EE0046">
        <w:trPr>
          <w:trHeight w:val="20"/>
        </w:trPr>
        <w:tc>
          <w:tcPr>
            <w:tcW w:w="781" w:type="dxa"/>
            <w:tcBorders>
              <w:top w:val="nil"/>
              <w:left w:val="nil"/>
              <w:bottom w:val="nil"/>
              <w:right w:val="nil"/>
            </w:tcBorders>
          </w:tcPr>
          <w:p w14:paraId="5413656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124S</w:t>
            </w:r>
          </w:p>
        </w:tc>
        <w:tc>
          <w:tcPr>
            <w:tcW w:w="4637" w:type="dxa"/>
            <w:tcBorders>
              <w:top w:val="nil"/>
              <w:left w:val="nil"/>
              <w:bottom w:val="nil"/>
              <w:right w:val="nil"/>
            </w:tcBorders>
          </w:tcPr>
          <w:p w14:paraId="0725A16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Licencias de OASCORE</w:t>
            </w:r>
          </w:p>
        </w:tc>
        <w:tc>
          <w:tcPr>
            <w:tcW w:w="1726" w:type="dxa"/>
            <w:tcBorders>
              <w:top w:val="nil"/>
              <w:left w:val="nil"/>
              <w:bottom w:val="nil"/>
              <w:right w:val="nil"/>
            </w:tcBorders>
          </w:tcPr>
          <w:p w14:paraId="49AD610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302.1</w:t>
            </w:r>
          </w:p>
        </w:tc>
        <w:tc>
          <w:tcPr>
            <w:tcW w:w="1440" w:type="dxa"/>
            <w:tcBorders>
              <w:top w:val="nil"/>
              <w:left w:val="nil"/>
              <w:bottom w:val="nil"/>
              <w:right w:val="nil"/>
            </w:tcBorders>
          </w:tcPr>
          <w:p w14:paraId="1B70325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247.9</w:t>
            </w:r>
          </w:p>
        </w:tc>
      </w:tr>
      <w:tr w:rsidR="00747E33" w:rsidRPr="008850AE" w14:paraId="18A63BB6" w14:textId="77777777" w:rsidTr="00EE0046">
        <w:trPr>
          <w:trHeight w:val="20"/>
        </w:trPr>
        <w:tc>
          <w:tcPr>
            <w:tcW w:w="781" w:type="dxa"/>
            <w:tcBorders>
              <w:top w:val="nil"/>
              <w:left w:val="nil"/>
              <w:bottom w:val="nil"/>
              <w:right w:val="nil"/>
            </w:tcBorders>
          </w:tcPr>
          <w:p w14:paraId="222068F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124T</w:t>
            </w:r>
          </w:p>
        </w:tc>
        <w:tc>
          <w:tcPr>
            <w:tcW w:w="4637" w:type="dxa"/>
            <w:tcBorders>
              <w:top w:val="nil"/>
              <w:left w:val="nil"/>
              <w:bottom w:val="nil"/>
              <w:right w:val="nil"/>
            </w:tcBorders>
          </w:tcPr>
          <w:p w14:paraId="5067251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Notas Pagaderas a la Vista</w:t>
            </w:r>
          </w:p>
        </w:tc>
        <w:tc>
          <w:tcPr>
            <w:tcW w:w="1726" w:type="dxa"/>
            <w:tcBorders>
              <w:top w:val="nil"/>
              <w:left w:val="nil"/>
              <w:bottom w:val="nil"/>
              <w:right w:val="nil"/>
            </w:tcBorders>
          </w:tcPr>
          <w:p w14:paraId="2005E18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750.0</w:t>
            </w:r>
          </w:p>
        </w:tc>
        <w:tc>
          <w:tcPr>
            <w:tcW w:w="1440" w:type="dxa"/>
            <w:tcBorders>
              <w:top w:val="nil"/>
              <w:left w:val="nil"/>
              <w:bottom w:val="nil"/>
              <w:right w:val="nil"/>
            </w:tcBorders>
          </w:tcPr>
          <w:p w14:paraId="1CA8F40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A57A977" w14:textId="77777777" w:rsidTr="00EE0046">
        <w:trPr>
          <w:trHeight w:val="20"/>
        </w:trPr>
        <w:tc>
          <w:tcPr>
            <w:tcW w:w="781" w:type="dxa"/>
            <w:tcBorders>
              <w:top w:val="nil"/>
              <w:left w:val="nil"/>
              <w:bottom w:val="nil"/>
              <w:right w:val="nil"/>
            </w:tcBorders>
          </w:tcPr>
          <w:p w14:paraId="3C4D6B1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124U</w:t>
            </w:r>
          </w:p>
        </w:tc>
        <w:tc>
          <w:tcPr>
            <w:tcW w:w="4637" w:type="dxa"/>
            <w:tcBorders>
              <w:top w:val="nil"/>
              <w:left w:val="nil"/>
              <w:bottom w:val="nil"/>
              <w:right w:val="nil"/>
            </w:tcBorders>
          </w:tcPr>
          <w:p w14:paraId="01113CA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Servicios de limpieza</w:t>
            </w:r>
          </w:p>
        </w:tc>
        <w:tc>
          <w:tcPr>
            <w:tcW w:w="1726" w:type="dxa"/>
            <w:tcBorders>
              <w:top w:val="nil"/>
              <w:left w:val="nil"/>
              <w:bottom w:val="nil"/>
              <w:right w:val="nil"/>
            </w:tcBorders>
          </w:tcPr>
          <w:p w14:paraId="0D4F8A9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1,303.1</w:t>
            </w:r>
          </w:p>
        </w:tc>
        <w:tc>
          <w:tcPr>
            <w:tcW w:w="1440" w:type="dxa"/>
            <w:tcBorders>
              <w:top w:val="nil"/>
              <w:left w:val="nil"/>
              <w:bottom w:val="nil"/>
              <w:right w:val="nil"/>
            </w:tcBorders>
          </w:tcPr>
          <w:p w14:paraId="3F855D4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304.3</w:t>
            </w:r>
          </w:p>
        </w:tc>
      </w:tr>
      <w:tr w:rsidR="00747E33" w:rsidRPr="008850AE" w14:paraId="6A7B5571" w14:textId="77777777" w:rsidTr="00EE0046">
        <w:trPr>
          <w:trHeight w:val="20"/>
        </w:trPr>
        <w:tc>
          <w:tcPr>
            <w:tcW w:w="781" w:type="dxa"/>
            <w:tcBorders>
              <w:top w:val="nil"/>
              <w:left w:val="nil"/>
              <w:bottom w:val="nil"/>
              <w:right w:val="nil"/>
            </w:tcBorders>
          </w:tcPr>
          <w:p w14:paraId="100D45C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lastRenderedPageBreak/>
              <w:t>124V</w:t>
            </w:r>
          </w:p>
        </w:tc>
        <w:tc>
          <w:tcPr>
            <w:tcW w:w="4637" w:type="dxa"/>
            <w:tcBorders>
              <w:top w:val="nil"/>
              <w:left w:val="nil"/>
              <w:bottom w:val="nil"/>
              <w:right w:val="nil"/>
            </w:tcBorders>
          </w:tcPr>
          <w:p w14:paraId="6839929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Servicio de seguridad</w:t>
            </w:r>
          </w:p>
        </w:tc>
        <w:tc>
          <w:tcPr>
            <w:tcW w:w="1726" w:type="dxa"/>
            <w:tcBorders>
              <w:top w:val="nil"/>
              <w:left w:val="nil"/>
              <w:bottom w:val="nil"/>
              <w:right w:val="nil"/>
            </w:tcBorders>
          </w:tcPr>
          <w:p w14:paraId="03BA964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920.6</w:t>
            </w:r>
          </w:p>
        </w:tc>
        <w:tc>
          <w:tcPr>
            <w:tcW w:w="1440" w:type="dxa"/>
            <w:tcBorders>
              <w:top w:val="nil"/>
              <w:left w:val="nil"/>
              <w:bottom w:val="nil"/>
              <w:right w:val="nil"/>
            </w:tcBorders>
          </w:tcPr>
          <w:p w14:paraId="28233A2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207.5</w:t>
            </w:r>
          </w:p>
        </w:tc>
      </w:tr>
      <w:tr w:rsidR="00747E33" w:rsidRPr="008850AE" w14:paraId="43AD0C34" w14:textId="77777777" w:rsidTr="00EE0046">
        <w:trPr>
          <w:trHeight w:val="20"/>
        </w:trPr>
        <w:tc>
          <w:tcPr>
            <w:tcW w:w="781" w:type="dxa"/>
            <w:tcBorders>
              <w:top w:val="nil"/>
              <w:left w:val="nil"/>
              <w:bottom w:val="nil"/>
              <w:right w:val="nil"/>
            </w:tcBorders>
          </w:tcPr>
          <w:p w14:paraId="1889B76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124Y</w:t>
            </w:r>
          </w:p>
        </w:tc>
        <w:tc>
          <w:tcPr>
            <w:tcW w:w="4637" w:type="dxa"/>
            <w:tcBorders>
              <w:top w:val="nil"/>
              <w:left w:val="nil"/>
              <w:bottom w:val="nil"/>
              <w:right w:val="nil"/>
            </w:tcBorders>
          </w:tcPr>
          <w:p w14:paraId="764CCA3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Operaciones de Computación en la Nube y Ciberseguridad</w:t>
            </w:r>
          </w:p>
        </w:tc>
        <w:tc>
          <w:tcPr>
            <w:tcW w:w="1726" w:type="dxa"/>
            <w:tcBorders>
              <w:top w:val="nil"/>
              <w:left w:val="nil"/>
              <w:bottom w:val="nil"/>
              <w:right w:val="nil"/>
            </w:tcBorders>
          </w:tcPr>
          <w:p w14:paraId="7AF6B93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243.0</w:t>
            </w:r>
          </w:p>
        </w:tc>
        <w:tc>
          <w:tcPr>
            <w:tcW w:w="1440" w:type="dxa"/>
            <w:tcBorders>
              <w:top w:val="nil"/>
              <w:left w:val="nil"/>
              <w:bottom w:val="nil"/>
              <w:right w:val="nil"/>
            </w:tcBorders>
          </w:tcPr>
          <w:p w14:paraId="662C11A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5C0871A3" w14:textId="77777777" w:rsidTr="00EE0046">
        <w:trPr>
          <w:trHeight w:val="20"/>
        </w:trPr>
        <w:tc>
          <w:tcPr>
            <w:tcW w:w="781" w:type="dxa"/>
            <w:tcBorders>
              <w:top w:val="nil"/>
              <w:left w:val="nil"/>
              <w:bottom w:val="nil"/>
              <w:right w:val="nil"/>
            </w:tcBorders>
          </w:tcPr>
          <w:p w14:paraId="60BA020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124Z</w:t>
            </w:r>
          </w:p>
        </w:tc>
        <w:tc>
          <w:tcPr>
            <w:tcW w:w="4637" w:type="dxa"/>
            <w:tcBorders>
              <w:top w:val="nil"/>
              <w:left w:val="nil"/>
              <w:bottom w:val="nil"/>
              <w:right w:val="nil"/>
            </w:tcBorders>
          </w:tcPr>
          <w:p w14:paraId="5AEBB56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Servicios públicos</w:t>
            </w:r>
          </w:p>
        </w:tc>
        <w:tc>
          <w:tcPr>
            <w:tcW w:w="1726" w:type="dxa"/>
            <w:tcBorders>
              <w:top w:val="nil"/>
              <w:left w:val="nil"/>
              <w:bottom w:val="nil"/>
              <w:right w:val="nil"/>
            </w:tcBorders>
          </w:tcPr>
          <w:p w14:paraId="1F9B36D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1,027.9</w:t>
            </w:r>
          </w:p>
        </w:tc>
        <w:tc>
          <w:tcPr>
            <w:tcW w:w="1440" w:type="dxa"/>
            <w:tcBorders>
              <w:top w:val="nil"/>
              <w:left w:val="nil"/>
              <w:bottom w:val="nil"/>
              <w:right w:val="nil"/>
            </w:tcBorders>
          </w:tcPr>
          <w:p w14:paraId="2093AAB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242.4</w:t>
            </w:r>
          </w:p>
        </w:tc>
      </w:tr>
      <w:tr w:rsidR="00747E33" w:rsidRPr="008850AE" w14:paraId="37D14498" w14:textId="77777777" w:rsidTr="00EE0046">
        <w:trPr>
          <w:trHeight w:val="20"/>
        </w:trPr>
        <w:tc>
          <w:tcPr>
            <w:tcW w:w="5418" w:type="dxa"/>
            <w:gridSpan w:val="2"/>
            <w:tcBorders>
              <w:top w:val="single" w:sz="12" w:space="0" w:color="auto"/>
              <w:left w:val="nil"/>
              <w:bottom w:val="single" w:sz="12" w:space="0" w:color="auto"/>
              <w:right w:val="nil"/>
            </w:tcBorders>
          </w:tcPr>
          <w:p w14:paraId="4AFC678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12 - Infraestructura básica y costos comunes</w:t>
            </w:r>
          </w:p>
        </w:tc>
        <w:tc>
          <w:tcPr>
            <w:tcW w:w="1726" w:type="dxa"/>
            <w:tcBorders>
              <w:top w:val="single" w:sz="12" w:space="0" w:color="auto"/>
              <w:left w:val="nil"/>
              <w:bottom w:val="single" w:sz="12" w:space="0" w:color="auto"/>
              <w:right w:val="nil"/>
            </w:tcBorders>
          </w:tcPr>
          <w:p w14:paraId="501CCD2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13,203.6</w:t>
            </w:r>
          </w:p>
        </w:tc>
        <w:tc>
          <w:tcPr>
            <w:tcW w:w="1440" w:type="dxa"/>
            <w:tcBorders>
              <w:top w:val="single" w:sz="12" w:space="0" w:color="auto"/>
              <w:left w:val="nil"/>
              <w:bottom w:val="single" w:sz="12" w:space="0" w:color="auto"/>
              <w:right w:val="nil"/>
            </w:tcBorders>
          </w:tcPr>
          <w:p w14:paraId="7BF66D6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1,577.0</w:t>
            </w:r>
          </w:p>
        </w:tc>
      </w:tr>
      <w:tr w:rsidR="00747E33" w:rsidRPr="008850AE" w14:paraId="036BA873" w14:textId="77777777" w:rsidTr="00EE0046">
        <w:trPr>
          <w:trHeight w:val="20"/>
        </w:trPr>
        <w:tc>
          <w:tcPr>
            <w:tcW w:w="781" w:type="dxa"/>
            <w:tcBorders>
              <w:top w:val="nil"/>
              <w:left w:val="nil"/>
              <w:bottom w:val="nil"/>
              <w:right w:val="nil"/>
            </w:tcBorders>
          </w:tcPr>
          <w:p w14:paraId="72414C1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4E1001A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571BC5E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5F84C44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327F3FAE" w14:textId="77777777" w:rsidTr="00EE0046">
        <w:trPr>
          <w:trHeight w:val="20"/>
        </w:trPr>
        <w:tc>
          <w:tcPr>
            <w:tcW w:w="7144" w:type="dxa"/>
            <w:gridSpan w:val="3"/>
            <w:tcBorders>
              <w:top w:val="nil"/>
              <w:left w:val="nil"/>
              <w:bottom w:val="nil"/>
              <w:right w:val="nil"/>
            </w:tcBorders>
          </w:tcPr>
          <w:p w14:paraId="5429FB8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13 - Organismos de control y supervisión</w:t>
            </w:r>
          </w:p>
        </w:tc>
        <w:tc>
          <w:tcPr>
            <w:tcW w:w="1440" w:type="dxa"/>
            <w:tcBorders>
              <w:top w:val="nil"/>
              <w:left w:val="nil"/>
              <w:bottom w:val="nil"/>
              <w:right w:val="nil"/>
            </w:tcBorders>
          </w:tcPr>
          <w:p w14:paraId="69A322E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74AC055A" w14:textId="77777777" w:rsidTr="00EE0046">
        <w:trPr>
          <w:trHeight w:val="20"/>
        </w:trPr>
        <w:tc>
          <w:tcPr>
            <w:tcW w:w="781" w:type="dxa"/>
            <w:tcBorders>
              <w:top w:val="nil"/>
              <w:left w:val="nil"/>
              <w:bottom w:val="nil"/>
              <w:right w:val="nil"/>
            </w:tcBorders>
          </w:tcPr>
          <w:p w14:paraId="56BAB36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133A</w:t>
            </w:r>
          </w:p>
        </w:tc>
        <w:tc>
          <w:tcPr>
            <w:tcW w:w="4637" w:type="dxa"/>
            <w:tcBorders>
              <w:top w:val="nil"/>
              <w:left w:val="nil"/>
              <w:bottom w:val="nil"/>
              <w:right w:val="nil"/>
            </w:tcBorders>
          </w:tcPr>
          <w:p w14:paraId="538245C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Secretaría del Tribunal Administrativo de la OEA (TRIBAD)</w:t>
            </w:r>
          </w:p>
        </w:tc>
        <w:tc>
          <w:tcPr>
            <w:tcW w:w="1726" w:type="dxa"/>
            <w:tcBorders>
              <w:top w:val="nil"/>
              <w:left w:val="nil"/>
              <w:bottom w:val="nil"/>
              <w:right w:val="nil"/>
            </w:tcBorders>
          </w:tcPr>
          <w:p w14:paraId="47BC7DD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298.5</w:t>
            </w:r>
          </w:p>
        </w:tc>
        <w:tc>
          <w:tcPr>
            <w:tcW w:w="1440" w:type="dxa"/>
            <w:tcBorders>
              <w:top w:val="nil"/>
              <w:left w:val="nil"/>
              <w:bottom w:val="nil"/>
              <w:right w:val="nil"/>
            </w:tcBorders>
          </w:tcPr>
          <w:p w14:paraId="2534C66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52.0</w:t>
            </w:r>
          </w:p>
        </w:tc>
      </w:tr>
      <w:tr w:rsidR="00747E33" w:rsidRPr="008850AE" w14:paraId="5031856A" w14:textId="77777777" w:rsidTr="00EE0046">
        <w:trPr>
          <w:trHeight w:val="20"/>
        </w:trPr>
        <w:tc>
          <w:tcPr>
            <w:tcW w:w="781" w:type="dxa"/>
            <w:tcBorders>
              <w:top w:val="nil"/>
              <w:left w:val="nil"/>
              <w:bottom w:val="nil"/>
              <w:right w:val="nil"/>
            </w:tcBorders>
          </w:tcPr>
          <w:p w14:paraId="065646C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134B</w:t>
            </w:r>
          </w:p>
        </w:tc>
        <w:tc>
          <w:tcPr>
            <w:tcW w:w="4637" w:type="dxa"/>
            <w:tcBorders>
              <w:top w:val="nil"/>
              <w:left w:val="nil"/>
              <w:bottom w:val="nil"/>
              <w:right w:val="nil"/>
            </w:tcBorders>
          </w:tcPr>
          <w:p w14:paraId="36E62E8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Oficina del Inspector General</w:t>
            </w:r>
          </w:p>
        </w:tc>
        <w:tc>
          <w:tcPr>
            <w:tcW w:w="1726" w:type="dxa"/>
            <w:tcBorders>
              <w:top w:val="nil"/>
              <w:left w:val="nil"/>
              <w:bottom w:val="nil"/>
              <w:right w:val="nil"/>
            </w:tcBorders>
          </w:tcPr>
          <w:p w14:paraId="379338D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914.0</w:t>
            </w:r>
          </w:p>
        </w:tc>
        <w:tc>
          <w:tcPr>
            <w:tcW w:w="1440" w:type="dxa"/>
            <w:tcBorders>
              <w:top w:val="nil"/>
              <w:left w:val="nil"/>
              <w:bottom w:val="nil"/>
              <w:right w:val="nil"/>
            </w:tcBorders>
          </w:tcPr>
          <w:p w14:paraId="25F8ADD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74.2</w:t>
            </w:r>
          </w:p>
        </w:tc>
      </w:tr>
      <w:tr w:rsidR="00747E33" w:rsidRPr="008850AE" w14:paraId="3156ECC3" w14:textId="77777777" w:rsidTr="00EE0046">
        <w:trPr>
          <w:trHeight w:val="20"/>
        </w:trPr>
        <w:tc>
          <w:tcPr>
            <w:tcW w:w="781" w:type="dxa"/>
            <w:tcBorders>
              <w:top w:val="nil"/>
              <w:left w:val="nil"/>
              <w:bottom w:val="nil"/>
              <w:right w:val="nil"/>
            </w:tcBorders>
          </w:tcPr>
          <w:p w14:paraId="16D826D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134C</w:t>
            </w:r>
          </w:p>
        </w:tc>
        <w:tc>
          <w:tcPr>
            <w:tcW w:w="4637" w:type="dxa"/>
            <w:tcBorders>
              <w:top w:val="nil"/>
              <w:left w:val="nil"/>
              <w:bottom w:val="nil"/>
              <w:right w:val="nil"/>
            </w:tcBorders>
          </w:tcPr>
          <w:p w14:paraId="7D56350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Comité de Auditoría</w:t>
            </w:r>
          </w:p>
        </w:tc>
        <w:tc>
          <w:tcPr>
            <w:tcW w:w="1726" w:type="dxa"/>
            <w:tcBorders>
              <w:top w:val="nil"/>
              <w:left w:val="nil"/>
              <w:bottom w:val="nil"/>
              <w:right w:val="nil"/>
            </w:tcBorders>
          </w:tcPr>
          <w:p w14:paraId="6F3D5F9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97.5</w:t>
            </w:r>
          </w:p>
        </w:tc>
        <w:tc>
          <w:tcPr>
            <w:tcW w:w="1440" w:type="dxa"/>
            <w:tcBorders>
              <w:top w:val="nil"/>
              <w:left w:val="nil"/>
              <w:bottom w:val="nil"/>
              <w:right w:val="nil"/>
            </w:tcBorders>
          </w:tcPr>
          <w:p w14:paraId="20888B5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93.3</w:t>
            </w:r>
          </w:p>
        </w:tc>
      </w:tr>
      <w:tr w:rsidR="00747E33" w:rsidRPr="008850AE" w14:paraId="55C9AFB9" w14:textId="77777777" w:rsidTr="00EE0046">
        <w:trPr>
          <w:trHeight w:val="20"/>
        </w:trPr>
        <w:tc>
          <w:tcPr>
            <w:tcW w:w="781" w:type="dxa"/>
            <w:tcBorders>
              <w:top w:val="nil"/>
              <w:left w:val="nil"/>
              <w:bottom w:val="nil"/>
              <w:right w:val="nil"/>
            </w:tcBorders>
          </w:tcPr>
          <w:p w14:paraId="6EC5D25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134D</w:t>
            </w:r>
          </w:p>
        </w:tc>
        <w:tc>
          <w:tcPr>
            <w:tcW w:w="4637" w:type="dxa"/>
            <w:tcBorders>
              <w:top w:val="nil"/>
              <w:left w:val="nil"/>
              <w:bottom w:val="nil"/>
              <w:right w:val="nil"/>
            </w:tcBorders>
          </w:tcPr>
          <w:p w14:paraId="3623948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Ombudsperson</w:t>
            </w:r>
          </w:p>
        </w:tc>
        <w:tc>
          <w:tcPr>
            <w:tcW w:w="1726" w:type="dxa"/>
            <w:tcBorders>
              <w:top w:val="nil"/>
              <w:left w:val="nil"/>
              <w:bottom w:val="nil"/>
              <w:right w:val="nil"/>
            </w:tcBorders>
          </w:tcPr>
          <w:p w14:paraId="0E068E3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230.7</w:t>
            </w:r>
          </w:p>
        </w:tc>
        <w:tc>
          <w:tcPr>
            <w:tcW w:w="1440" w:type="dxa"/>
            <w:tcBorders>
              <w:top w:val="nil"/>
              <w:left w:val="nil"/>
              <w:bottom w:val="nil"/>
              <w:right w:val="nil"/>
            </w:tcBorders>
          </w:tcPr>
          <w:p w14:paraId="2C8A6EC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63.6</w:t>
            </w:r>
          </w:p>
        </w:tc>
      </w:tr>
      <w:tr w:rsidR="00747E33" w:rsidRPr="008850AE" w14:paraId="102F4C1B" w14:textId="77777777" w:rsidTr="00EE0046">
        <w:trPr>
          <w:trHeight w:val="20"/>
        </w:trPr>
        <w:tc>
          <w:tcPr>
            <w:tcW w:w="5418" w:type="dxa"/>
            <w:gridSpan w:val="2"/>
            <w:tcBorders>
              <w:top w:val="single" w:sz="12" w:space="0" w:color="auto"/>
              <w:left w:val="nil"/>
              <w:bottom w:val="single" w:sz="12" w:space="0" w:color="auto"/>
              <w:right w:val="nil"/>
            </w:tcBorders>
          </w:tcPr>
          <w:p w14:paraId="356732B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 Capítulo 13 - Organismos de control y supervisión</w:t>
            </w:r>
          </w:p>
        </w:tc>
        <w:tc>
          <w:tcPr>
            <w:tcW w:w="1726" w:type="dxa"/>
            <w:tcBorders>
              <w:top w:val="single" w:sz="12" w:space="0" w:color="auto"/>
              <w:left w:val="nil"/>
              <w:bottom w:val="single" w:sz="12" w:space="0" w:color="auto"/>
              <w:right w:val="nil"/>
            </w:tcBorders>
          </w:tcPr>
          <w:p w14:paraId="5311362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1,540.7</w:t>
            </w:r>
          </w:p>
        </w:tc>
        <w:tc>
          <w:tcPr>
            <w:tcW w:w="1440" w:type="dxa"/>
            <w:tcBorders>
              <w:top w:val="single" w:sz="12" w:space="0" w:color="auto"/>
              <w:left w:val="nil"/>
              <w:bottom w:val="single" w:sz="12" w:space="0" w:color="auto"/>
              <w:right w:val="nil"/>
            </w:tcBorders>
          </w:tcPr>
          <w:p w14:paraId="56582FD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283.1</w:t>
            </w:r>
          </w:p>
        </w:tc>
      </w:tr>
      <w:tr w:rsidR="00747E33" w:rsidRPr="008850AE" w14:paraId="513B5204" w14:textId="77777777" w:rsidTr="00EE0046">
        <w:trPr>
          <w:trHeight w:val="20"/>
        </w:trPr>
        <w:tc>
          <w:tcPr>
            <w:tcW w:w="781" w:type="dxa"/>
            <w:tcBorders>
              <w:top w:val="nil"/>
              <w:left w:val="nil"/>
              <w:bottom w:val="nil"/>
              <w:right w:val="nil"/>
            </w:tcBorders>
          </w:tcPr>
          <w:p w14:paraId="01875FD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4175294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46BE598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c>
          <w:tcPr>
            <w:tcW w:w="1440" w:type="dxa"/>
            <w:tcBorders>
              <w:top w:val="nil"/>
              <w:left w:val="nil"/>
              <w:bottom w:val="nil"/>
              <w:right w:val="nil"/>
            </w:tcBorders>
          </w:tcPr>
          <w:p w14:paraId="0F7D33D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p>
        </w:tc>
      </w:tr>
      <w:tr w:rsidR="00747E33" w:rsidRPr="008850AE" w14:paraId="6D931D3B" w14:textId="77777777" w:rsidTr="00EE0046">
        <w:trPr>
          <w:trHeight w:val="20"/>
        </w:trPr>
        <w:tc>
          <w:tcPr>
            <w:tcW w:w="7144" w:type="dxa"/>
            <w:gridSpan w:val="3"/>
            <w:tcBorders>
              <w:top w:val="nil"/>
              <w:left w:val="nil"/>
              <w:bottom w:val="nil"/>
              <w:right w:val="nil"/>
            </w:tcBorders>
          </w:tcPr>
          <w:p w14:paraId="6BC64E2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14 - Reuniones de los Cuerpos Políticos</w:t>
            </w:r>
          </w:p>
        </w:tc>
        <w:tc>
          <w:tcPr>
            <w:tcW w:w="1440" w:type="dxa"/>
            <w:tcBorders>
              <w:top w:val="nil"/>
              <w:left w:val="nil"/>
              <w:bottom w:val="nil"/>
              <w:right w:val="nil"/>
            </w:tcBorders>
          </w:tcPr>
          <w:p w14:paraId="31B0FAD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p>
        </w:tc>
      </w:tr>
      <w:tr w:rsidR="00747E33" w:rsidRPr="008850AE" w14:paraId="4E68F84F" w14:textId="77777777" w:rsidTr="00EE0046">
        <w:trPr>
          <w:trHeight w:val="20"/>
        </w:trPr>
        <w:tc>
          <w:tcPr>
            <w:tcW w:w="781" w:type="dxa"/>
            <w:tcBorders>
              <w:top w:val="nil"/>
              <w:left w:val="nil"/>
              <w:bottom w:val="nil"/>
              <w:right w:val="nil"/>
            </w:tcBorders>
          </w:tcPr>
          <w:p w14:paraId="3FD5638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144A</w:t>
            </w:r>
          </w:p>
        </w:tc>
        <w:tc>
          <w:tcPr>
            <w:tcW w:w="4637" w:type="dxa"/>
            <w:tcBorders>
              <w:top w:val="nil"/>
              <w:left w:val="nil"/>
              <w:bottom w:val="nil"/>
              <w:right w:val="nil"/>
            </w:tcBorders>
          </w:tcPr>
          <w:p w14:paraId="785939F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Asamblea General Ordinaria</w:t>
            </w:r>
          </w:p>
        </w:tc>
        <w:tc>
          <w:tcPr>
            <w:tcW w:w="1726" w:type="dxa"/>
            <w:tcBorders>
              <w:top w:val="nil"/>
              <w:left w:val="nil"/>
              <w:bottom w:val="nil"/>
              <w:right w:val="nil"/>
            </w:tcBorders>
          </w:tcPr>
          <w:p w14:paraId="1212A55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110.0</w:t>
            </w:r>
          </w:p>
        </w:tc>
        <w:tc>
          <w:tcPr>
            <w:tcW w:w="1440" w:type="dxa"/>
            <w:tcBorders>
              <w:top w:val="nil"/>
              <w:left w:val="nil"/>
              <w:bottom w:val="nil"/>
              <w:right w:val="nil"/>
            </w:tcBorders>
          </w:tcPr>
          <w:p w14:paraId="705D829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21916D74" w14:textId="77777777" w:rsidTr="00EE0046">
        <w:trPr>
          <w:trHeight w:val="20"/>
        </w:trPr>
        <w:tc>
          <w:tcPr>
            <w:tcW w:w="781" w:type="dxa"/>
            <w:tcBorders>
              <w:top w:val="nil"/>
              <w:left w:val="nil"/>
              <w:bottom w:val="nil"/>
              <w:right w:val="nil"/>
            </w:tcBorders>
          </w:tcPr>
          <w:p w14:paraId="2C0AD3E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144B</w:t>
            </w:r>
          </w:p>
        </w:tc>
        <w:tc>
          <w:tcPr>
            <w:tcW w:w="4637" w:type="dxa"/>
            <w:tcBorders>
              <w:top w:val="nil"/>
              <w:left w:val="nil"/>
              <w:bottom w:val="nil"/>
              <w:right w:val="nil"/>
            </w:tcBorders>
          </w:tcPr>
          <w:p w14:paraId="3671142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del Consejo Permanente</w:t>
            </w:r>
          </w:p>
        </w:tc>
        <w:tc>
          <w:tcPr>
            <w:tcW w:w="1726" w:type="dxa"/>
            <w:tcBorders>
              <w:top w:val="nil"/>
              <w:left w:val="nil"/>
              <w:bottom w:val="nil"/>
              <w:right w:val="nil"/>
            </w:tcBorders>
          </w:tcPr>
          <w:p w14:paraId="2B1EC29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345.0</w:t>
            </w:r>
          </w:p>
        </w:tc>
        <w:tc>
          <w:tcPr>
            <w:tcW w:w="1440" w:type="dxa"/>
            <w:tcBorders>
              <w:top w:val="nil"/>
              <w:left w:val="nil"/>
              <w:bottom w:val="nil"/>
              <w:right w:val="nil"/>
            </w:tcBorders>
          </w:tcPr>
          <w:p w14:paraId="561C951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20639853" w14:textId="77777777" w:rsidTr="00EE0046">
        <w:trPr>
          <w:trHeight w:val="20"/>
        </w:trPr>
        <w:tc>
          <w:tcPr>
            <w:tcW w:w="781" w:type="dxa"/>
            <w:tcBorders>
              <w:top w:val="nil"/>
              <w:left w:val="nil"/>
              <w:bottom w:val="nil"/>
              <w:right w:val="nil"/>
            </w:tcBorders>
          </w:tcPr>
          <w:p w14:paraId="6320AE8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144C</w:t>
            </w:r>
          </w:p>
        </w:tc>
        <w:tc>
          <w:tcPr>
            <w:tcW w:w="4637" w:type="dxa"/>
            <w:tcBorders>
              <w:top w:val="nil"/>
              <w:left w:val="nil"/>
              <w:bottom w:val="nil"/>
              <w:right w:val="nil"/>
            </w:tcBorders>
          </w:tcPr>
          <w:p w14:paraId="77D4D53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Preparatoria</w:t>
            </w:r>
          </w:p>
        </w:tc>
        <w:tc>
          <w:tcPr>
            <w:tcW w:w="1726" w:type="dxa"/>
            <w:tcBorders>
              <w:top w:val="nil"/>
              <w:left w:val="nil"/>
              <w:bottom w:val="nil"/>
              <w:right w:val="nil"/>
            </w:tcBorders>
          </w:tcPr>
          <w:p w14:paraId="3B03E30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30.0</w:t>
            </w:r>
          </w:p>
        </w:tc>
        <w:tc>
          <w:tcPr>
            <w:tcW w:w="1440" w:type="dxa"/>
            <w:tcBorders>
              <w:top w:val="nil"/>
              <w:left w:val="nil"/>
              <w:bottom w:val="nil"/>
              <w:right w:val="nil"/>
            </w:tcBorders>
          </w:tcPr>
          <w:p w14:paraId="1F29C47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7E2F9B58" w14:textId="77777777" w:rsidTr="00EE0046">
        <w:trPr>
          <w:trHeight w:val="20"/>
        </w:trPr>
        <w:tc>
          <w:tcPr>
            <w:tcW w:w="781" w:type="dxa"/>
            <w:tcBorders>
              <w:top w:val="nil"/>
              <w:left w:val="nil"/>
              <w:bottom w:val="nil"/>
              <w:right w:val="nil"/>
            </w:tcBorders>
          </w:tcPr>
          <w:p w14:paraId="27D7626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144D</w:t>
            </w:r>
          </w:p>
        </w:tc>
        <w:tc>
          <w:tcPr>
            <w:tcW w:w="4637" w:type="dxa"/>
            <w:tcBorders>
              <w:top w:val="nil"/>
              <w:left w:val="nil"/>
              <w:bottom w:val="nil"/>
              <w:right w:val="nil"/>
            </w:tcBorders>
          </w:tcPr>
          <w:p w14:paraId="0CE5B58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General</w:t>
            </w:r>
          </w:p>
        </w:tc>
        <w:tc>
          <w:tcPr>
            <w:tcW w:w="1726" w:type="dxa"/>
            <w:tcBorders>
              <w:top w:val="nil"/>
              <w:left w:val="nil"/>
              <w:bottom w:val="nil"/>
              <w:right w:val="nil"/>
            </w:tcBorders>
          </w:tcPr>
          <w:p w14:paraId="6371957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20.0</w:t>
            </w:r>
          </w:p>
        </w:tc>
        <w:tc>
          <w:tcPr>
            <w:tcW w:w="1440" w:type="dxa"/>
            <w:tcBorders>
              <w:top w:val="nil"/>
              <w:left w:val="nil"/>
              <w:bottom w:val="nil"/>
              <w:right w:val="nil"/>
            </w:tcBorders>
          </w:tcPr>
          <w:p w14:paraId="177EFFF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1D9E8D14" w14:textId="77777777" w:rsidTr="00EE0046">
        <w:trPr>
          <w:trHeight w:val="20"/>
        </w:trPr>
        <w:tc>
          <w:tcPr>
            <w:tcW w:w="781" w:type="dxa"/>
            <w:tcBorders>
              <w:top w:val="nil"/>
              <w:left w:val="nil"/>
              <w:bottom w:val="nil"/>
              <w:right w:val="nil"/>
            </w:tcBorders>
          </w:tcPr>
          <w:p w14:paraId="03678AA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144E</w:t>
            </w:r>
          </w:p>
        </w:tc>
        <w:tc>
          <w:tcPr>
            <w:tcW w:w="4637" w:type="dxa"/>
            <w:tcBorders>
              <w:top w:val="nil"/>
              <w:left w:val="nil"/>
              <w:bottom w:val="nil"/>
              <w:right w:val="nil"/>
            </w:tcBorders>
          </w:tcPr>
          <w:p w14:paraId="363E58D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de Asuntos Jurídicos y Políticos (CAJP)</w:t>
            </w:r>
          </w:p>
        </w:tc>
        <w:tc>
          <w:tcPr>
            <w:tcW w:w="1726" w:type="dxa"/>
            <w:tcBorders>
              <w:top w:val="nil"/>
              <w:left w:val="nil"/>
              <w:bottom w:val="nil"/>
              <w:right w:val="nil"/>
            </w:tcBorders>
          </w:tcPr>
          <w:p w14:paraId="10E42BB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105.0</w:t>
            </w:r>
          </w:p>
        </w:tc>
        <w:tc>
          <w:tcPr>
            <w:tcW w:w="1440" w:type="dxa"/>
            <w:tcBorders>
              <w:top w:val="nil"/>
              <w:left w:val="nil"/>
              <w:bottom w:val="nil"/>
              <w:right w:val="nil"/>
            </w:tcBorders>
          </w:tcPr>
          <w:p w14:paraId="1C6D067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5D6AC1E6" w14:textId="77777777" w:rsidTr="00EE0046">
        <w:trPr>
          <w:trHeight w:val="20"/>
        </w:trPr>
        <w:tc>
          <w:tcPr>
            <w:tcW w:w="781" w:type="dxa"/>
            <w:tcBorders>
              <w:top w:val="nil"/>
              <w:left w:val="nil"/>
              <w:bottom w:val="nil"/>
              <w:right w:val="nil"/>
            </w:tcBorders>
          </w:tcPr>
          <w:p w14:paraId="6696FD6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144F</w:t>
            </w:r>
          </w:p>
        </w:tc>
        <w:tc>
          <w:tcPr>
            <w:tcW w:w="4637" w:type="dxa"/>
            <w:tcBorders>
              <w:top w:val="nil"/>
              <w:left w:val="nil"/>
              <w:bottom w:val="nil"/>
              <w:right w:val="nil"/>
            </w:tcBorders>
          </w:tcPr>
          <w:p w14:paraId="49850B2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de Seguridad Hemisférica (CSH)</w:t>
            </w:r>
          </w:p>
        </w:tc>
        <w:tc>
          <w:tcPr>
            <w:tcW w:w="1726" w:type="dxa"/>
            <w:tcBorders>
              <w:top w:val="nil"/>
              <w:left w:val="nil"/>
              <w:bottom w:val="nil"/>
              <w:right w:val="nil"/>
            </w:tcBorders>
          </w:tcPr>
          <w:p w14:paraId="100A894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105.0</w:t>
            </w:r>
          </w:p>
        </w:tc>
        <w:tc>
          <w:tcPr>
            <w:tcW w:w="1440" w:type="dxa"/>
            <w:tcBorders>
              <w:top w:val="nil"/>
              <w:left w:val="nil"/>
              <w:bottom w:val="nil"/>
              <w:right w:val="nil"/>
            </w:tcBorders>
          </w:tcPr>
          <w:p w14:paraId="7F403629"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34B39804" w14:textId="77777777" w:rsidTr="00EE0046">
        <w:trPr>
          <w:trHeight w:val="20"/>
        </w:trPr>
        <w:tc>
          <w:tcPr>
            <w:tcW w:w="781" w:type="dxa"/>
            <w:tcBorders>
              <w:top w:val="nil"/>
              <w:left w:val="nil"/>
              <w:bottom w:val="nil"/>
              <w:right w:val="nil"/>
            </w:tcBorders>
          </w:tcPr>
          <w:p w14:paraId="639D69E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144G</w:t>
            </w:r>
          </w:p>
        </w:tc>
        <w:tc>
          <w:tcPr>
            <w:tcW w:w="4637" w:type="dxa"/>
            <w:tcBorders>
              <w:top w:val="nil"/>
              <w:left w:val="nil"/>
              <w:bottom w:val="nil"/>
              <w:right w:val="nil"/>
            </w:tcBorders>
          </w:tcPr>
          <w:p w14:paraId="28F4722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de Asuntos Administrativos y Presupuestarios (CAAP)</w:t>
            </w:r>
          </w:p>
        </w:tc>
        <w:tc>
          <w:tcPr>
            <w:tcW w:w="1726" w:type="dxa"/>
            <w:tcBorders>
              <w:top w:val="nil"/>
              <w:left w:val="nil"/>
              <w:bottom w:val="nil"/>
              <w:right w:val="nil"/>
            </w:tcBorders>
          </w:tcPr>
          <w:p w14:paraId="44CAF9B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105.0</w:t>
            </w:r>
          </w:p>
        </w:tc>
        <w:tc>
          <w:tcPr>
            <w:tcW w:w="1440" w:type="dxa"/>
            <w:tcBorders>
              <w:top w:val="nil"/>
              <w:left w:val="nil"/>
              <w:bottom w:val="nil"/>
              <w:right w:val="nil"/>
            </w:tcBorders>
          </w:tcPr>
          <w:p w14:paraId="39DB7F6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6B1C4777" w14:textId="77777777" w:rsidTr="00EE0046">
        <w:trPr>
          <w:trHeight w:val="20"/>
        </w:trPr>
        <w:tc>
          <w:tcPr>
            <w:tcW w:w="781" w:type="dxa"/>
            <w:tcBorders>
              <w:top w:val="nil"/>
              <w:left w:val="nil"/>
              <w:bottom w:val="nil"/>
              <w:right w:val="nil"/>
            </w:tcBorders>
          </w:tcPr>
          <w:p w14:paraId="68DBA61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144I</w:t>
            </w:r>
          </w:p>
        </w:tc>
        <w:tc>
          <w:tcPr>
            <w:tcW w:w="4637" w:type="dxa"/>
            <w:tcBorders>
              <w:top w:val="nil"/>
              <w:left w:val="nil"/>
              <w:bottom w:val="nil"/>
              <w:right w:val="nil"/>
            </w:tcBorders>
          </w:tcPr>
          <w:p w14:paraId="4D80D6D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sobre Gestión de Cumbres Interamericanas y Participación de la Sociedad Civil en las Actividades de la OEA (CISC)</w:t>
            </w:r>
          </w:p>
        </w:tc>
        <w:tc>
          <w:tcPr>
            <w:tcW w:w="1726" w:type="dxa"/>
            <w:tcBorders>
              <w:top w:val="nil"/>
              <w:left w:val="nil"/>
              <w:bottom w:val="nil"/>
              <w:right w:val="nil"/>
            </w:tcBorders>
          </w:tcPr>
          <w:p w14:paraId="62BEDF4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25.0</w:t>
            </w:r>
          </w:p>
        </w:tc>
        <w:tc>
          <w:tcPr>
            <w:tcW w:w="1440" w:type="dxa"/>
            <w:tcBorders>
              <w:top w:val="nil"/>
              <w:left w:val="nil"/>
              <w:bottom w:val="nil"/>
              <w:right w:val="nil"/>
            </w:tcBorders>
          </w:tcPr>
          <w:p w14:paraId="4F898E1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2F9CB3B3" w14:textId="77777777" w:rsidTr="00EE0046">
        <w:trPr>
          <w:trHeight w:val="20"/>
        </w:trPr>
        <w:tc>
          <w:tcPr>
            <w:tcW w:w="781" w:type="dxa"/>
            <w:tcBorders>
              <w:top w:val="nil"/>
              <w:left w:val="nil"/>
              <w:bottom w:val="nil"/>
              <w:right w:val="nil"/>
            </w:tcBorders>
          </w:tcPr>
          <w:p w14:paraId="36EE94E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144J</w:t>
            </w:r>
          </w:p>
        </w:tc>
        <w:tc>
          <w:tcPr>
            <w:tcW w:w="4637" w:type="dxa"/>
            <w:tcBorders>
              <w:top w:val="nil"/>
              <w:left w:val="nil"/>
              <w:bottom w:val="nil"/>
              <w:right w:val="nil"/>
            </w:tcBorders>
          </w:tcPr>
          <w:p w14:paraId="79D2E7F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del Consejo Interamericano para el Desarrollo Integral (CIDI)</w:t>
            </w:r>
          </w:p>
        </w:tc>
        <w:tc>
          <w:tcPr>
            <w:tcW w:w="1726" w:type="dxa"/>
            <w:tcBorders>
              <w:top w:val="nil"/>
              <w:left w:val="nil"/>
              <w:bottom w:val="nil"/>
              <w:right w:val="nil"/>
            </w:tcBorders>
          </w:tcPr>
          <w:p w14:paraId="2B1AA3B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60.0</w:t>
            </w:r>
          </w:p>
        </w:tc>
        <w:tc>
          <w:tcPr>
            <w:tcW w:w="1440" w:type="dxa"/>
            <w:tcBorders>
              <w:top w:val="nil"/>
              <w:left w:val="nil"/>
              <w:bottom w:val="nil"/>
              <w:right w:val="nil"/>
            </w:tcBorders>
          </w:tcPr>
          <w:p w14:paraId="3808406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25105755" w14:textId="77777777" w:rsidTr="00EE0046">
        <w:trPr>
          <w:trHeight w:val="20"/>
        </w:trPr>
        <w:tc>
          <w:tcPr>
            <w:tcW w:w="781" w:type="dxa"/>
            <w:tcBorders>
              <w:top w:val="nil"/>
              <w:left w:val="nil"/>
              <w:bottom w:val="nil"/>
              <w:right w:val="nil"/>
            </w:tcBorders>
          </w:tcPr>
          <w:p w14:paraId="29A6978C"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144K</w:t>
            </w:r>
          </w:p>
        </w:tc>
        <w:tc>
          <w:tcPr>
            <w:tcW w:w="4637" w:type="dxa"/>
            <w:tcBorders>
              <w:top w:val="nil"/>
              <w:left w:val="nil"/>
              <w:bottom w:val="nil"/>
              <w:right w:val="nil"/>
            </w:tcBorders>
          </w:tcPr>
          <w:p w14:paraId="77108E3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de Políticas de Cooperación Solidaria para el Desarrollo (CPD)</w:t>
            </w:r>
          </w:p>
        </w:tc>
        <w:tc>
          <w:tcPr>
            <w:tcW w:w="1726" w:type="dxa"/>
            <w:tcBorders>
              <w:top w:val="nil"/>
              <w:left w:val="nil"/>
              <w:bottom w:val="nil"/>
              <w:right w:val="nil"/>
            </w:tcBorders>
          </w:tcPr>
          <w:p w14:paraId="512C518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20.0</w:t>
            </w:r>
          </w:p>
        </w:tc>
        <w:tc>
          <w:tcPr>
            <w:tcW w:w="1440" w:type="dxa"/>
            <w:tcBorders>
              <w:top w:val="nil"/>
              <w:left w:val="nil"/>
              <w:bottom w:val="nil"/>
              <w:right w:val="nil"/>
            </w:tcBorders>
          </w:tcPr>
          <w:p w14:paraId="2C3FC25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16E2CC87" w14:textId="77777777" w:rsidTr="00EE0046">
        <w:trPr>
          <w:trHeight w:val="20"/>
        </w:trPr>
        <w:tc>
          <w:tcPr>
            <w:tcW w:w="781" w:type="dxa"/>
            <w:tcBorders>
              <w:top w:val="nil"/>
              <w:left w:val="nil"/>
              <w:bottom w:val="nil"/>
              <w:right w:val="nil"/>
            </w:tcBorders>
          </w:tcPr>
          <w:p w14:paraId="7EF320C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center"/>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144L</w:t>
            </w:r>
          </w:p>
        </w:tc>
        <w:tc>
          <w:tcPr>
            <w:tcW w:w="4637" w:type="dxa"/>
            <w:tcBorders>
              <w:top w:val="nil"/>
              <w:left w:val="nil"/>
              <w:bottom w:val="nil"/>
              <w:right w:val="nil"/>
            </w:tcBorders>
          </w:tcPr>
          <w:p w14:paraId="503D8EB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Reuniones de la Comisión de Asuntos Migratorios (CAM)</w:t>
            </w:r>
          </w:p>
        </w:tc>
        <w:tc>
          <w:tcPr>
            <w:tcW w:w="1726" w:type="dxa"/>
            <w:tcBorders>
              <w:top w:val="nil"/>
              <w:left w:val="nil"/>
              <w:bottom w:val="nil"/>
              <w:right w:val="nil"/>
            </w:tcBorders>
          </w:tcPr>
          <w:p w14:paraId="6499F30D"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20.0</w:t>
            </w:r>
          </w:p>
        </w:tc>
        <w:tc>
          <w:tcPr>
            <w:tcW w:w="1440" w:type="dxa"/>
            <w:tcBorders>
              <w:top w:val="nil"/>
              <w:left w:val="nil"/>
              <w:bottom w:val="nil"/>
              <w:right w:val="nil"/>
            </w:tcBorders>
          </w:tcPr>
          <w:p w14:paraId="010E265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r w:rsidRPr="008850AE">
              <w:rPr>
                <w:rFonts w:ascii="Times New Roman" w:eastAsiaTheme="minorHAnsi" w:hAnsi="Times New Roman"/>
                <w:color w:val="000000"/>
                <w:szCs w:val="22"/>
                <w:lang w:val="es-US"/>
              </w:rPr>
              <w:t>0.0</w:t>
            </w:r>
          </w:p>
        </w:tc>
      </w:tr>
      <w:tr w:rsidR="00747E33" w:rsidRPr="008850AE" w14:paraId="251DE917" w14:textId="77777777" w:rsidTr="00EE0046">
        <w:trPr>
          <w:trHeight w:val="20"/>
        </w:trPr>
        <w:tc>
          <w:tcPr>
            <w:tcW w:w="5418" w:type="dxa"/>
            <w:gridSpan w:val="2"/>
            <w:tcBorders>
              <w:top w:val="single" w:sz="12" w:space="0" w:color="auto"/>
              <w:left w:val="nil"/>
              <w:bottom w:val="single" w:sz="12" w:space="0" w:color="auto"/>
              <w:right w:val="nil"/>
            </w:tcBorders>
          </w:tcPr>
          <w:p w14:paraId="15CD0B7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Capítulo 14 - Reuniones de los Cuerpos Políticos Total</w:t>
            </w:r>
          </w:p>
        </w:tc>
        <w:tc>
          <w:tcPr>
            <w:tcW w:w="1726" w:type="dxa"/>
            <w:tcBorders>
              <w:top w:val="single" w:sz="12" w:space="0" w:color="auto"/>
              <w:left w:val="nil"/>
              <w:bottom w:val="single" w:sz="12" w:space="0" w:color="auto"/>
              <w:right w:val="nil"/>
            </w:tcBorders>
          </w:tcPr>
          <w:p w14:paraId="763ECBC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945.0</w:t>
            </w:r>
          </w:p>
        </w:tc>
        <w:tc>
          <w:tcPr>
            <w:tcW w:w="1440" w:type="dxa"/>
            <w:tcBorders>
              <w:top w:val="single" w:sz="12" w:space="0" w:color="auto"/>
              <w:left w:val="nil"/>
              <w:bottom w:val="single" w:sz="12" w:space="0" w:color="auto"/>
              <w:right w:val="nil"/>
            </w:tcBorders>
          </w:tcPr>
          <w:p w14:paraId="621D9D0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0.0</w:t>
            </w:r>
          </w:p>
        </w:tc>
      </w:tr>
      <w:tr w:rsidR="00747E33" w:rsidRPr="008850AE" w14:paraId="0AEC9698" w14:textId="77777777" w:rsidTr="00EE0046">
        <w:trPr>
          <w:trHeight w:val="20"/>
        </w:trPr>
        <w:tc>
          <w:tcPr>
            <w:tcW w:w="781" w:type="dxa"/>
            <w:tcBorders>
              <w:top w:val="nil"/>
              <w:left w:val="nil"/>
              <w:bottom w:val="nil"/>
              <w:right w:val="nil"/>
            </w:tcBorders>
          </w:tcPr>
          <w:p w14:paraId="0783DF2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4637" w:type="dxa"/>
            <w:tcBorders>
              <w:top w:val="nil"/>
              <w:left w:val="nil"/>
              <w:bottom w:val="nil"/>
              <w:right w:val="nil"/>
            </w:tcBorders>
          </w:tcPr>
          <w:p w14:paraId="69141C0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726" w:type="dxa"/>
            <w:tcBorders>
              <w:top w:val="nil"/>
              <w:left w:val="nil"/>
              <w:bottom w:val="nil"/>
              <w:right w:val="nil"/>
            </w:tcBorders>
          </w:tcPr>
          <w:p w14:paraId="4383277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c>
          <w:tcPr>
            <w:tcW w:w="1440" w:type="dxa"/>
            <w:tcBorders>
              <w:top w:val="nil"/>
              <w:left w:val="nil"/>
              <w:bottom w:val="nil"/>
              <w:right w:val="nil"/>
            </w:tcBorders>
          </w:tcPr>
          <w:p w14:paraId="198E80B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color w:val="000000"/>
                <w:szCs w:val="22"/>
                <w:lang w:val="es-US"/>
              </w:rPr>
            </w:pPr>
          </w:p>
        </w:tc>
      </w:tr>
      <w:tr w:rsidR="00747E33" w:rsidRPr="008850AE" w14:paraId="74754F97" w14:textId="77777777" w:rsidTr="00EE0046">
        <w:trPr>
          <w:trHeight w:val="20"/>
        </w:trPr>
        <w:tc>
          <w:tcPr>
            <w:tcW w:w="5418" w:type="dxa"/>
            <w:gridSpan w:val="2"/>
            <w:tcBorders>
              <w:top w:val="single" w:sz="12" w:space="0" w:color="auto"/>
              <w:left w:val="nil"/>
              <w:bottom w:val="double" w:sz="6" w:space="0" w:color="auto"/>
              <w:right w:val="nil"/>
            </w:tcBorders>
          </w:tcPr>
          <w:p w14:paraId="3159FBD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TOTAL</w:t>
            </w:r>
          </w:p>
        </w:tc>
        <w:tc>
          <w:tcPr>
            <w:tcW w:w="1726" w:type="dxa"/>
            <w:tcBorders>
              <w:top w:val="single" w:sz="12" w:space="0" w:color="auto"/>
              <w:left w:val="nil"/>
              <w:bottom w:val="double" w:sz="6" w:space="0" w:color="auto"/>
              <w:right w:val="nil"/>
            </w:tcBorders>
          </w:tcPr>
          <w:p w14:paraId="641F50E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90,403.7</w:t>
            </w:r>
          </w:p>
        </w:tc>
        <w:tc>
          <w:tcPr>
            <w:tcW w:w="1440" w:type="dxa"/>
            <w:tcBorders>
              <w:top w:val="single" w:sz="12" w:space="0" w:color="auto"/>
              <w:left w:val="nil"/>
              <w:bottom w:val="double" w:sz="6" w:space="0" w:color="auto"/>
              <w:right w:val="nil"/>
            </w:tcBorders>
          </w:tcPr>
          <w:p w14:paraId="206F9A0B"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right"/>
              <w:rPr>
                <w:rFonts w:ascii="Times New Roman" w:eastAsiaTheme="minorHAnsi" w:hAnsi="Times New Roman"/>
                <w:b/>
                <w:bCs/>
                <w:color w:val="000000"/>
                <w:szCs w:val="22"/>
                <w:lang w:val="es-US"/>
              </w:rPr>
            </w:pPr>
            <w:r w:rsidRPr="008850AE">
              <w:rPr>
                <w:rFonts w:ascii="Times New Roman" w:eastAsiaTheme="minorHAnsi" w:hAnsi="Times New Roman"/>
                <w:b/>
                <w:bCs/>
                <w:color w:val="000000"/>
                <w:szCs w:val="22"/>
                <w:lang w:val="es-US"/>
              </w:rPr>
              <w:t>6,941.0</w:t>
            </w:r>
          </w:p>
        </w:tc>
      </w:tr>
    </w:tbl>
    <w:p w14:paraId="537B4B84" w14:textId="77777777" w:rsidR="00747E33" w:rsidRPr="008850AE" w:rsidRDefault="00747E33" w:rsidP="00747E33">
      <w:pPr>
        <w:widowControl/>
        <w:suppressAutoHyphens/>
        <w:rPr>
          <w:rFonts w:ascii="Times New Roman" w:eastAsia="Times New Roman" w:hAnsi="Times New Roman"/>
          <w:color w:val="000000"/>
          <w:szCs w:val="22"/>
          <w:lang w:val="es-US" w:eastAsia="es-ES"/>
        </w:rPr>
      </w:pPr>
    </w:p>
    <w:p w14:paraId="3C0CE3F1" w14:textId="77777777" w:rsidR="00747E33" w:rsidRPr="008850AE" w:rsidRDefault="00747E33" w:rsidP="00747E33">
      <w:pPr>
        <w:widowControl/>
        <w:suppressAutoHyphens/>
        <w:ind w:firstLine="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3.</w:t>
      </w:r>
      <w:r w:rsidRPr="008850AE">
        <w:rPr>
          <w:rFonts w:ascii="Times New Roman" w:eastAsia="Times New Roman" w:hAnsi="Times New Roman"/>
          <w:color w:val="000000"/>
          <w:szCs w:val="22"/>
          <w:lang w:val="es-US"/>
        </w:rPr>
        <w:tab/>
      </w:r>
      <w:r w:rsidRPr="008850AE">
        <w:rPr>
          <w:rFonts w:ascii="Times New Roman" w:eastAsiaTheme="minorHAnsi" w:hAnsi="Times New Roman"/>
          <w:color w:val="000000"/>
          <w:szCs w:val="22"/>
          <w:lang w:val="es-US"/>
        </w:rPr>
        <w:t xml:space="preserve">Autorizar a la Secretaría General a que utilice hasta US$174.475, además de la partida asignada para tal fin en el programa-presupuesto para 2024, provenientes de posibles ahorros obtenidos durante la ejecución presupuestaria de 2024, en caso de que el quincuagésimo cuarto período ordinario de sesiones de la Asamblea General se lleve a cabo en la Sede, de conformidad con lo previsto en el artículo 57 de la Carta de la Organización de los Estados Americanos.  </w:t>
      </w:r>
    </w:p>
    <w:p w14:paraId="559157FC" w14:textId="77777777" w:rsidR="00747E33" w:rsidRPr="008850AE" w:rsidRDefault="00747E33" w:rsidP="00747E33">
      <w:pPr>
        <w:widowControl/>
        <w:suppressAutoHyphens/>
        <w:rPr>
          <w:rFonts w:ascii="Times New Roman" w:eastAsia="Times New Roman" w:hAnsi="Times New Roman"/>
          <w:color w:val="000000"/>
          <w:szCs w:val="22"/>
          <w:lang w:val="es-US"/>
        </w:rPr>
      </w:pPr>
    </w:p>
    <w:p w14:paraId="43E94AAB" w14:textId="77777777" w:rsidR="00747E33" w:rsidRPr="008850AE" w:rsidRDefault="00747E33" w:rsidP="00747E33">
      <w:pPr>
        <w:widowControl/>
        <w:suppressAutoHyphens/>
        <w:ind w:firstLine="720"/>
        <w:rPr>
          <w:rFonts w:ascii="Times New Roman" w:eastAsia="Times New Roman" w:hAnsi="Times New Roman"/>
          <w:szCs w:val="22"/>
          <w:lang w:val="es-US"/>
        </w:rPr>
      </w:pPr>
      <w:r w:rsidRPr="008850AE">
        <w:rPr>
          <w:rFonts w:ascii="Times New Roman" w:eastAsia="Times New Roman" w:hAnsi="Times New Roman"/>
          <w:szCs w:val="22"/>
          <w:lang w:val="es-US"/>
        </w:rPr>
        <w:lastRenderedPageBreak/>
        <w:t xml:space="preserve">4. </w:t>
      </w:r>
      <w:r w:rsidRPr="008850AE">
        <w:rPr>
          <w:rFonts w:ascii="Times New Roman" w:eastAsia="Times New Roman" w:hAnsi="Times New Roman"/>
          <w:szCs w:val="22"/>
          <w:lang w:val="es-US"/>
        </w:rPr>
        <w:tab/>
        <w:t xml:space="preserve">Presentar previamente al Consejo Permanente, por conducto de la CAAP, en caso de que sea necesario utilizar estos recursos, un estimado detallado de los gastos previstos de hasta $174,475. La Secretaría General también deberá rendir cuentas del uso de los recursos dentro de un plazo de 90 días a partir de la eventual realización del quincuagésimo cuarto período ordinario de sesiones de la Asamblea General en la Sede.  </w:t>
      </w:r>
    </w:p>
    <w:p w14:paraId="67E26014" w14:textId="77777777" w:rsidR="00747E33" w:rsidRPr="008850AE" w:rsidRDefault="00747E33" w:rsidP="00747E33">
      <w:pPr>
        <w:widowControl/>
        <w:suppressAutoHyphens/>
        <w:rPr>
          <w:rFonts w:ascii="Times New Roman" w:eastAsia="Times New Roman" w:hAnsi="Times New Roman"/>
          <w:szCs w:val="22"/>
          <w:lang w:val="es-US"/>
        </w:rPr>
      </w:pPr>
    </w:p>
    <w:p w14:paraId="728CD6EC" w14:textId="77777777" w:rsidR="00747E33" w:rsidRPr="008850AE" w:rsidRDefault="00747E33" w:rsidP="007038D6">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0" w:firstLine="720"/>
        <w:rPr>
          <w:rFonts w:ascii="Times New Roman" w:eastAsia="Times New Roman" w:hAnsi="Times New Roman"/>
          <w:color w:val="000000"/>
          <w:szCs w:val="22"/>
          <w:lang w:val="es-US"/>
        </w:rPr>
      </w:pPr>
      <w:r w:rsidRPr="008850AE">
        <w:rPr>
          <w:rFonts w:ascii="Times New Roman" w:eastAsia="Times New Roman" w:hAnsi="Times New Roman"/>
          <w:color w:val="000000" w:themeColor="text1"/>
          <w:szCs w:val="22"/>
          <w:lang w:val="es-US"/>
        </w:rPr>
        <w:t xml:space="preserve">Encomendar al Secretario General que haga los ajustes, reducciones y reorganizaciones que sean necesarios para cumplir con el nivel de gastos del Fondo Regular para 2024, al igual que con esta resolución, y conforme al marco jurídico de la Secretaría General y en línea con los principios de austeridad, eficacia, rendición de cuentas, eficiencia, transparencia y prudencia. </w:t>
      </w:r>
      <w:bookmarkStart w:id="58" w:name="_Hlk137759329"/>
      <w:r w:rsidRPr="008850AE">
        <w:rPr>
          <w:rFonts w:ascii="Times New Roman" w:eastAsia="Times New Roman" w:hAnsi="Times New Roman"/>
          <w:szCs w:val="22"/>
          <w:lang w:val="es-US"/>
        </w:rPr>
        <w:t xml:space="preserve"> </w:t>
      </w:r>
    </w:p>
    <w:bookmarkEnd w:id="58"/>
    <w:p w14:paraId="201E1F03" w14:textId="77777777" w:rsidR="00747E33" w:rsidRPr="008850AE" w:rsidRDefault="00747E33" w:rsidP="007038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u w:val="single"/>
          <w:lang w:val="es-US"/>
        </w:rPr>
      </w:pPr>
    </w:p>
    <w:p w14:paraId="3E98728F" w14:textId="77777777" w:rsidR="00747E33" w:rsidRPr="008850AE" w:rsidRDefault="00747E33" w:rsidP="007038D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
        </w:rPr>
      </w:pPr>
      <w:r w:rsidRPr="008850AE">
        <w:rPr>
          <w:rFonts w:ascii="Times New Roman" w:eastAsia="Calibri" w:hAnsi="Times New Roman"/>
          <w:color w:val="000000"/>
          <w:szCs w:val="22"/>
          <w:lang w:val="es-US"/>
        </w:rPr>
        <w:t>6.</w:t>
      </w:r>
      <w:r w:rsidRPr="008850AE">
        <w:rPr>
          <w:rFonts w:ascii="Times New Roman" w:eastAsia="Calibri" w:hAnsi="Times New Roman"/>
          <w:color w:val="000000"/>
          <w:szCs w:val="22"/>
          <w:lang w:val="es-US"/>
        </w:rPr>
        <w:tab/>
      </w:r>
      <w:r w:rsidRPr="008850AE">
        <w:rPr>
          <w:rFonts w:ascii="Times New Roman" w:eastAsia="Calibri" w:hAnsi="Times New Roman"/>
          <w:szCs w:val="22"/>
          <w:lang w:val="es"/>
        </w:rPr>
        <w:t>Encomendar a la Secretaría General que identifique ahorros durante el año fiscal 2024, a fin de redirigir al financiamiento de hasta US$50.000 proporcionalmente por rubro como se detalla a continuación:</w:t>
      </w:r>
    </w:p>
    <w:p w14:paraId="796FA1D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
        </w:rPr>
      </w:pPr>
    </w:p>
    <w:p w14:paraId="4AA01F9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US"/>
        </w:rPr>
      </w:pPr>
      <w:r w:rsidRPr="008850AE">
        <w:rPr>
          <w:rFonts w:ascii="Times New Roman" w:eastAsia="Times New Roman" w:hAnsi="Times New Roman"/>
          <w:szCs w:val="22"/>
          <w:lang w:val="es-US"/>
        </w:rPr>
        <w:tab/>
        <w:t xml:space="preserve">34A – </w:t>
      </w:r>
      <w:r w:rsidRPr="008850AE">
        <w:rPr>
          <w:rFonts w:ascii="Times New Roman" w:eastAsiaTheme="minorHAnsi" w:hAnsi="Times New Roman"/>
          <w:szCs w:val="22"/>
          <w:lang w:val="es"/>
        </w:rPr>
        <w:t>Corte Interamericana de Derechos Humanos</w:t>
      </w:r>
    </w:p>
    <w:p w14:paraId="7BE92BD6"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US"/>
        </w:rPr>
      </w:pPr>
      <w:r w:rsidRPr="008850AE">
        <w:rPr>
          <w:rFonts w:ascii="Times New Roman" w:eastAsia="Times New Roman" w:hAnsi="Times New Roman"/>
          <w:szCs w:val="22"/>
          <w:lang w:val="es-US"/>
        </w:rPr>
        <w:tab/>
        <w:t xml:space="preserve">34B – </w:t>
      </w:r>
      <w:r w:rsidRPr="008850AE">
        <w:rPr>
          <w:rFonts w:ascii="Times New Roman" w:eastAsiaTheme="minorHAnsi" w:hAnsi="Times New Roman"/>
          <w:szCs w:val="22"/>
          <w:lang w:val="es"/>
        </w:rPr>
        <w:t>Comisión Interamericana de Derechos Humanos</w:t>
      </w:r>
    </w:p>
    <w:p w14:paraId="3B43A93A"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US"/>
        </w:rPr>
      </w:pPr>
      <w:r w:rsidRPr="008850AE">
        <w:rPr>
          <w:rFonts w:ascii="Times New Roman" w:eastAsia="Times New Roman" w:hAnsi="Times New Roman"/>
          <w:szCs w:val="22"/>
          <w:lang w:val="es-US"/>
        </w:rPr>
        <w:tab/>
        <w:t xml:space="preserve">74D – </w:t>
      </w:r>
      <w:r w:rsidRPr="008850AE">
        <w:rPr>
          <w:rFonts w:ascii="Times New Roman" w:eastAsiaTheme="minorHAnsi" w:hAnsi="Times New Roman"/>
          <w:szCs w:val="22"/>
          <w:lang w:val="es"/>
        </w:rPr>
        <w:t>Departamento de Desarrollo Humano, Educación y Empleo</w:t>
      </w:r>
    </w:p>
    <w:p w14:paraId="2DBFF2E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imes New Roman" w:hAnsi="Times New Roman"/>
          <w:szCs w:val="22"/>
          <w:lang w:val="es-US"/>
        </w:rPr>
      </w:pPr>
      <w:r w:rsidRPr="008850AE">
        <w:rPr>
          <w:rFonts w:ascii="Times New Roman" w:eastAsia="Times New Roman" w:hAnsi="Times New Roman"/>
          <w:szCs w:val="22"/>
          <w:lang w:val="es-US"/>
        </w:rPr>
        <w:t xml:space="preserve">74G – </w:t>
      </w:r>
      <w:r w:rsidRPr="008850AE">
        <w:rPr>
          <w:rFonts w:ascii="Times New Roman" w:eastAsiaTheme="minorHAnsi" w:hAnsi="Times New Roman"/>
          <w:szCs w:val="22"/>
          <w:lang w:val="es"/>
        </w:rPr>
        <w:t>Secretaría de la Comisión Interamericana de Puertos</w:t>
      </w:r>
    </w:p>
    <w:p w14:paraId="37D68A25"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070"/>
        </w:tabs>
        <w:ind w:left="2070" w:hanging="630"/>
        <w:jc w:val="left"/>
        <w:rPr>
          <w:rFonts w:ascii="Times New Roman" w:eastAsia="Times New Roman" w:hAnsi="Times New Roman"/>
          <w:szCs w:val="22"/>
          <w:lang w:val="es-US"/>
        </w:rPr>
      </w:pPr>
      <w:r w:rsidRPr="008850AE">
        <w:rPr>
          <w:rFonts w:ascii="Times New Roman" w:eastAsia="Times New Roman" w:hAnsi="Times New Roman"/>
          <w:szCs w:val="22"/>
          <w:lang w:val="es-US"/>
        </w:rPr>
        <w:t xml:space="preserve">74I – </w:t>
      </w:r>
      <w:r w:rsidRPr="008850AE">
        <w:rPr>
          <w:rFonts w:ascii="Times New Roman" w:eastAsia="Times New Roman" w:hAnsi="Times New Roman"/>
          <w:szCs w:val="22"/>
          <w:lang w:val="es-US"/>
        </w:rPr>
        <w:tab/>
      </w:r>
      <w:r w:rsidRPr="008850AE">
        <w:rPr>
          <w:rFonts w:ascii="Times New Roman" w:eastAsiaTheme="minorHAnsi" w:hAnsi="Times New Roman"/>
          <w:szCs w:val="22"/>
          <w:lang w:val="es"/>
        </w:rPr>
        <w:t>Departamento de Desarrollo Sostenible (para la Alianza de Energía y Clima de las Américas - ECPA)</w:t>
      </w:r>
    </w:p>
    <w:p w14:paraId="3C7E7B7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PE"/>
        </w:rPr>
      </w:pPr>
      <w:r w:rsidRPr="008850AE">
        <w:rPr>
          <w:rFonts w:ascii="Times New Roman" w:eastAsia="Times New Roman" w:hAnsi="Times New Roman"/>
          <w:szCs w:val="22"/>
          <w:lang w:val="es-US"/>
        </w:rPr>
        <w:tab/>
      </w:r>
      <w:r w:rsidRPr="008850AE">
        <w:rPr>
          <w:rFonts w:ascii="Times New Roman" w:eastAsia="Times New Roman" w:hAnsi="Times New Roman"/>
          <w:szCs w:val="22"/>
          <w:lang w:val="es-PE"/>
        </w:rPr>
        <w:t xml:space="preserve">84E – </w:t>
      </w:r>
      <w:r w:rsidRPr="008850AE">
        <w:rPr>
          <w:rFonts w:ascii="Times New Roman" w:eastAsiaTheme="minorHAnsi" w:hAnsi="Times New Roman"/>
          <w:szCs w:val="22"/>
          <w:lang w:val="es"/>
        </w:rPr>
        <w:t>Departamento de Seguridad Pública</w:t>
      </w:r>
    </w:p>
    <w:p w14:paraId="5B527B43"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szCs w:val="22"/>
          <w:lang w:val="es-PE"/>
        </w:rPr>
      </w:pPr>
      <w:r w:rsidRPr="008850AE">
        <w:rPr>
          <w:rFonts w:ascii="Times New Roman" w:eastAsia="Times New Roman" w:hAnsi="Times New Roman"/>
          <w:szCs w:val="22"/>
          <w:lang w:val="es-PE"/>
        </w:rPr>
        <w:tab/>
        <w:t xml:space="preserve">94D – </w:t>
      </w:r>
      <w:r w:rsidRPr="008850AE">
        <w:rPr>
          <w:rFonts w:ascii="Times New Roman" w:eastAsiaTheme="minorHAnsi" w:hAnsi="Times New Roman"/>
          <w:szCs w:val="22"/>
          <w:lang w:val="es"/>
        </w:rPr>
        <w:t>Museo de Arte de las Américas</w:t>
      </w:r>
    </w:p>
    <w:p w14:paraId="064F91A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heme="minorHAnsi" w:hAnsi="Times New Roman"/>
          <w:szCs w:val="22"/>
          <w:lang w:val="es"/>
        </w:rPr>
      </w:pPr>
      <w:r w:rsidRPr="008850AE">
        <w:rPr>
          <w:rFonts w:ascii="Times New Roman" w:eastAsia="Times New Roman" w:hAnsi="Times New Roman"/>
          <w:szCs w:val="22"/>
          <w:lang w:val="es-PE"/>
        </w:rPr>
        <w:t xml:space="preserve">94F – </w:t>
      </w:r>
      <w:r w:rsidRPr="008850AE">
        <w:rPr>
          <w:rFonts w:ascii="Times New Roman" w:eastAsiaTheme="minorHAnsi" w:hAnsi="Times New Roman"/>
          <w:szCs w:val="22"/>
          <w:lang w:val="es"/>
        </w:rPr>
        <w:t>Biblioteca Colón</w:t>
      </w:r>
    </w:p>
    <w:p w14:paraId="35949FF8"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heme="minorHAnsi" w:hAnsi="Times New Roman"/>
          <w:szCs w:val="22"/>
          <w:lang w:val="es"/>
        </w:rPr>
      </w:pPr>
      <w:r w:rsidRPr="008850AE">
        <w:rPr>
          <w:rFonts w:ascii="Times New Roman" w:eastAsia="Times New Roman" w:hAnsi="Times New Roman"/>
          <w:szCs w:val="22"/>
          <w:lang w:val="es-US"/>
        </w:rPr>
        <w:t xml:space="preserve">144J – </w:t>
      </w:r>
      <w:r w:rsidRPr="008850AE">
        <w:rPr>
          <w:rFonts w:ascii="Times New Roman" w:eastAsiaTheme="minorHAnsi" w:hAnsi="Times New Roman"/>
          <w:szCs w:val="22"/>
          <w:lang w:val="es"/>
        </w:rPr>
        <w:t>Reuniones del CIDI</w:t>
      </w:r>
    </w:p>
    <w:p w14:paraId="21C9CC2E"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eastAsia="Times New Roman" w:hAnsi="Times New Roman"/>
          <w:szCs w:val="22"/>
          <w:lang w:val="es-PE"/>
        </w:rPr>
      </w:pPr>
    </w:p>
    <w:p w14:paraId="55AAC771"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imes New Roman" w:hAnsi="Times New Roman"/>
          <w:szCs w:val="22"/>
          <w:lang w:val="es-US"/>
        </w:rPr>
      </w:pPr>
      <w:r w:rsidRPr="008850AE">
        <w:rPr>
          <w:rFonts w:ascii="Times New Roman" w:eastAsiaTheme="minorHAnsi" w:hAnsi="Times New Roman"/>
          <w:szCs w:val="22"/>
          <w:lang w:val="es"/>
        </w:rPr>
        <w:t xml:space="preserve">Esta instrucción será efectiva solo para el año fiscal 2024. </w:t>
      </w:r>
    </w:p>
    <w:p w14:paraId="13B225E0"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color w:val="000000"/>
          <w:szCs w:val="22"/>
          <w:lang w:val="es-US"/>
        </w:rPr>
      </w:pPr>
    </w:p>
    <w:p w14:paraId="3463C476" w14:textId="77777777" w:rsidR="00747E33" w:rsidRPr="008850AE" w:rsidRDefault="00747E33" w:rsidP="007038D6">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imes New Roman" w:hAnsi="Times New Roman"/>
          <w:color w:val="000000"/>
          <w:szCs w:val="22"/>
          <w:u w:val="single"/>
          <w:lang w:val="es-US"/>
        </w:rPr>
      </w:pPr>
      <w:r w:rsidRPr="008850AE">
        <w:rPr>
          <w:rFonts w:ascii="Times New Roman" w:eastAsia="Times New Roman" w:hAnsi="Times New Roman"/>
          <w:color w:val="000000"/>
          <w:szCs w:val="22"/>
          <w:u w:val="single"/>
          <w:lang w:val="es-US"/>
        </w:rPr>
        <w:t>DISPOSICIONES DE CARÁCTER ADMINISTRATIVO Y PRESUPUESTARIO</w:t>
      </w:r>
    </w:p>
    <w:p w14:paraId="7274C4A5" w14:textId="77777777" w:rsidR="00747E33" w:rsidRPr="008850AE" w:rsidRDefault="00747E33" w:rsidP="007038D6">
      <w:pPr>
        <w:widowControl/>
        <w:suppressAutoHyphens/>
        <w:rPr>
          <w:rFonts w:ascii="Times New Roman" w:eastAsia="Times New Roman" w:hAnsi="Times New Roman"/>
          <w:color w:val="000000"/>
          <w:szCs w:val="22"/>
          <w:lang w:val="es-US" w:eastAsia="es-ES"/>
        </w:rPr>
      </w:pPr>
    </w:p>
    <w:p w14:paraId="04A8EFB9" w14:textId="77777777" w:rsidR="00747E33" w:rsidRPr="008850AE" w:rsidRDefault="00747E33" w:rsidP="007038D6">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eastAsia="Times New Roman" w:hAnsi="Times New Roman"/>
          <w:color w:val="000000"/>
          <w:szCs w:val="22"/>
          <w:u w:val="single"/>
          <w:lang w:val="es-US"/>
        </w:rPr>
      </w:pPr>
      <w:r w:rsidRPr="008850AE">
        <w:rPr>
          <w:rFonts w:ascii="Times New Roman" w:eastAsia="Times New Roman" w:hAnsi="Times New Roman"/>
          <w:color w:val="000000"/>
          <w:szCs w:val="22"/>
          <w:u w:val="single"/>
          <w:lang w:val="es-US"/>
        </w:rPr>
        <w:t xml:space="preserve">Renovación de mandatos </w:t>
      </w:r>
    </w:p>
    <w:p w14:paraId="60013065" w14:textId="77777777" w:rsidR="00747E33" w:rsidRPr="008850AE" w:rsidRDefault="00747E33" w:rsidP="007038D6">
      <w:pPr>
        <w:widowControl/>
        <w:suppressAutoHyphens/>
        <w:ind w:left="720"/>
        <w:rPr>
          <w:rFonts w:ascii="Times New Roman" w:eastAsia="Times New Roman" w:hAnsi="Times New Roman"/>
          <w:color w:val="000000"/>
          <w:szCs w:val="22"/>
          <w:u w:val="single"/>
          <w:lang w:val="es-US"/>
        </w:rPr>
      </w:pPr>
    </w:p>
    <w:p w14:paraId="28AA88A1" w14:textId="77777777" w:rsidR="00747E33" w:rsidRPr="008850AE" w:rsidRDefault="00747E33" w:rsidP="007038D6">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Los párrafos operativos consignados en el cuadro que aparece en el anexo I seguirán vigentes a lo largo del ciclo presupuestario 2024, con la respectiva modificación de los plazos </w:t>
      </w:r>
      <w:r w:rsidRPr="008850AE">
        <w:rPr>
          <w:rFonts w:ascii="Times New Roman" w:eastAsia="Times New Roman" w:hAnsi="Times New Roman"/>
          <w:szCs w:val="22"/>
          <w:lang w:val="es-US"/>
        </w:rPr>
        <w:t>indicada</w:t>
      </w:r>
      <w:r w:rsidRPr="008850AE">
        <w:rPr>
          <w:rFonts w:ascii="Times New Roman" w:eastAsia="Times New Roman" w:hAnsi="Times New Roman"/>
          <w:color w:val="000000"/>
          <w:szCs w:val="22"/>
          <w:lang w:val="es-US"/>
        </w:rPr>
        <w:t xml:space="preserve"> en la cuarta columna “Cambio en el plazo o periodicidad” de dicho cuadro, de ser aplicable.</w:t>
      </w:r>
      <w:r w:rsidRPr="008850AE">
        <w:rPr>
          <w:rFonts w:ascii="Times New Roman" w:eastAsia="Arial Unicode MS" w:hAnsi="Times New Roman"/>
          <w:color w:val="000000"/>
          <w:szCs w:val="22"/>
          <w:lang w:val="es-US"/>
        </w:rPr>
        <w:t xml:space="preserve"> </w:t>
      </w:r>
      <w:r w:rsidRPr="008850AE">
        <w:rPr>
          <w:rFonts w:ascii="Times New Roman" w:eastAsiaTheme="minorHAnsi" w:hAnsi="Times New Roman"/>
          <w:color w:val="000000"/>
          <w:szCs w:val="22"/>
          <w:lang w:val="es-US"/>
        </w:rPr>
        <w:t xml:space="preserve"> </w:t>
      </w:r>
    </w:p>
    <w:p w14:paraId="31485E95" w14:textId="77777777" w:rsidR="00747E33" w:rsidRPr="008850AE" w:rsidRDefault="00747E33" w:rsidP="007038D6">
      <w:pPr>
        <w:widowControl/>
        <w:suppressAutoHyphens/>
        <w:ind w:left="2160"/>
        <w:rPr>
          <w:rFonts w:ascii="Times New Roman" w:eastAsia="Times New Roman" w:hAnsi="Times New Roman"/>
          <w:color w:val="000000"/>
          <w:szCs w:val="22"/>
          <w:lang w:val="es-US"/>
        </w:rPr>
      </w:pPr>
    </w:p>
    <w:p w14:paraId="2FBD1D1B" w14:textId="158B0673" w:rsidR="00747E33" w:rsidRPr="008850AE" w:rsidRDefault="00747E33" w:rsidP="00FB7D3F">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Instar a los Estados Miembros a que sigan contribuyendo al cumplimiento de los mandatos contenidos en resoluciones anteriores que siguen vigentes durante el ciclo presupuestario 2024; e instruir a la Secretaría General para que continúe realizando las acciones o brindando el apoyo necesario para su implementación, según lo previsto en esos mandatos.</w:t>
      </w:r>
      <w:r w:rsidRPr="008850AE">
        <w:rPr>
          <w:rFonts w:ascii="Times New Roman" w:eastAsia="Arial Unicode MS" w:hAnsi="Times New Roman"/>
          <w:color w:val="000000"/>
          <w:szCs w:val="22"/>
          <w:lang w:val="es-US"/>
        </w:rPr>
        <w:t xml:space="preserve"> </w:t>
      </w:r>
      <w:r w:rsidRPr="008850AE">
        <w:rPr>
          <w:rFonts w:ascii="Times New Roman" w:eastAsiaTheme="minorHAnsi" w:hAnsi="Times New Roman"/>
          <w:color w:val="000000"/>
          <w:szCs w:val="22"/>
          <w:lang w:val="es-US"/>
        </w:rPr>
        <w:t xml:space="preserve"> </w:t>
      </w:r>
      <w:r w:rsidRPr="008850AE">
        <w:rPr>
          <w:rFonts w:ascii="Times New Roman" w:eastAsia="Times New Roman" w:hAnsi="Times New Roman"/>
          <w:color w:val="000000"/>
          <w:szCs w:val="22"/>
          <w:lang w:val="es-US"/>
        </w:rPr>
        <w:t xml:space="preserve"> </w:t>
      </w:r>
      <w:r w:rsidRPr="008850AE">
        <w:rPr>
          <w:rFonts w:ascii="Times New Roman" w:eastAsia="Times New Roman" w:hAnsi="Times New Roman"/>
          <w:i/>
          <w:iCs/>
          <w:color w:val="000000"/>
          <w:szCs w:val="22"/>
          <w:lang w:val="es-US" w:eastAsia="es-ES"/>
        </w:rPr>
        <w:t xml:space="preserve"> </w:t>
      </w:r>
    </w:p>
    <w:p w14:paraId="77C22680" w14:textId="77777777" w:rsidR="000C203F" w:rsidRPr="008850AE" w:rsidRDefault="000C203F" w:rsidP="007038D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jc w:val="left"/>
        <w:rPr>
          <w:rFonts w:ascii="Times New Roman" w:eastAsia="Times New Roman" w:hAnsi="Times New Roman"/>
          <w:color w:val="000000"/>
          <w:szCs w:val="22"/>
          <w:lang w:val="es-US"/>
        </w:rPr>
      </w:pPr>
    </w:p>
    <w:p w14:paraId="2AB95B31" w14:textId="77777777" w:rsidR="00747E33" w:rsidRPr="008850AE" w:rsidRDefault="00747E33" w:rsidP="007038D6">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imes New Roman" w:hAnsi="Times New Roman"/>
          <w:color w:val="000000"/>
          <w:szCs w:val="22"/>
          <w:u w:val="single"/>
          <w:lang w:val="es-US"/>
        </w:rPr>
      </w:pPr>
      <w:r w:rsidRPr="008850AE">
        <w:rPr>
          <w:rFonts w:ascii="Times New Roman" w:eastAsia="Times New Roman" w:hAnsi="Times New Roman"/>
          <w:color w:val="000000"/>
          <w:szCs w:val="22"/>
          <w:u w:val="single"/>
          <w:lang w:val="es-US"/>
        </w:rPr>
        <w:t>Rendición de cuentas ante los Estados Miembros</w:t>
      </w:r>
    </w:p>
    <w:p w14:paraId="23EC2E82" w14:textId="77777777" w:rsidR="00747E33" w:rsidRPr="008850AE" w:rsidRDefault="00747E33" w:rsidP="007038D6">
      <w:pPr>
        <w:widowControl/>
        <w:suppressAutoHyphens/>
        <w:rPr>
          <w:rFonts w:ascii="Times New Roman" w:eastAsia="Times New Roman" w:hAnsi="Times New Roman"/>
          <w:color w:val="000000"/>
          <w:szCs w:val="22"/>
          <w:u w:val="single"/>
          <w:lang w:val="es-US" w:eastAsia="es-ES"/>
        </w:rPr>
      </w:pPr>
    </w:p>
    <w:p w14:paraId="36C1048C" w14:textId="77777777" w:rsidR="00747E33" w:rsidRPr="008850AE" w:rsidRDefault="00747E33" w:rsidP="007038D6">
      <w:pPr>
        <w:widowControl/>
        <w:tabs>
          <w:tab w:val="clear" w:pos="1440"/>
        </w:tabs>
        <w:ind w:left="2160" w:hanging="720"/>
        <w:rPr>
          <w:rFonts w:ascii="Times New Roman" w:eastAsia="Times New Roman" w:hAnsi="Times New Roman"/>
          <w:color w:val="000000" w:themeColor="text1"/>
          <w:szCs w:val="22"/>
          <w:lang w:val="es-US"/>
        </w:rPr>
      </w:pPr>
      <w:r w:rsidRPr="008850AE">
        <w:rPr>
          <w:rFonts w:ascii="Times New Roman" w:eastAsia="Times New Roman" w:hAnsi="Times New Roman"/>
          <w:color w:val="000000" w:themeColor="text1"/>
          <w:szCs w:val="22"/>
          <w:lang w:val="es-US"/>
        </w:rPr>
        <w:t xml:space="preserve">a) </w:t>
      </w:r>
      <w:r w:rsidRPr="008850AE">
        <w:rPr>
          <w:rFonts w:ascii="Times New Roman" w:eastAsia="Times New Roman" w:hAnsi="Times New Roman"/>
          <w:color w:val="000000" w:themeColor="text1"/>
          <w:szCs w:val="22"/>
          <w:lang w:val="es-US"/>
        </w:rPr>
        <w:tab/>
        <w:t xml:space="preserve">Solicitar a la Secretaría General, entidades especializadas y órganos de control que presenten informes, estrategias y planes mencionados en la presente resolución al Consejo Permanente y a la CAAP, según corresponda, de </w:t>
      </w:r>
      <w:r w:rsidRPr="008850AE">
        <w:rPr>
          <w:rFonts w:ascii="Times New Roman" w:eastAsia="Times New Roman" w:hAnsi="Times New Roman"/>
          <w:color w:val="000000" w:themeColor="text1"/>
          <w:szCs w:val="22"/>
          <w:lang w:val="es-US"/>
        </w:rPr>
        <w:lastRenderedPageBreak/>
        <w:t>conformidad con los anexos I y II,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r w:rsidRPr="008850AE">
        <w:rPr>
          <w:rFonts w:ascii="Times New Roman" w:eastAsia="Arial Unicode MS" w:hAnsi="Times New Roman"/>
          <w:color w:val="000000"/>
          <w:szCs w:val="22"/>
          <w:lang w:val="es-US"/>
        </w:rPr>
        <w:t xml:space="preserve">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25D8481A" w14:textId="77777777" w:rsidR="00747E33" w:rsidRPr="008850AE" w:rsidRDefault="00747E33" w:rsidP="007038D6">
      <w:pPr>
        <w:widowControl/>
        <w:rPr>
          <w:rFonts w:ascii="Times New Roman" w:eastAsia="Times New Roman" w:hAnsi="Times New Roman"/>
          <w:color w:val="000000" w:themeColor="text1"/>
          <w:szCs w:val="22"/>
          <w:lang w:val="es-US"/>
        </w:rPr>
      </w:pPr>
    </w:p>
    <w:p w14:paraId="7552CDBB" w14:textId="77777777" w:rsidR="00747E33" w:rsidRPr="008850AE" w:rsidRDefault="00747E33" w:rsidP="007038D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b)</w:t>
      </w:r>
      <w:r w:rsidRPr="008850AE">
        <w:rPr>
          <w:rFonts w:ascii="Times New Roman" w:eastAsia="Times New Roman" w:hAnsi="Times New Roman"/>
          <w:color w:val="000000"/>
          <w:szCs w:val="22"/>
          <w:lang w:val="es-US"/>
        </w:rPr>
        <w:tab/>
        <w:t xml:space="preserve">La Secretaría General seguirá publicando la siguiente información actualizada en el sitio web de la Organización, de conformidad con el ordenamiento jurídico de la Organización: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04AB794C" w14:textId="77777777" w:rsidR="00747E33" w:rsidRPr="008850AE" w:rsidRDefault="00747E33" w:rsidP="007038D6">
      <w:pPr>
        <w:widowControl/>
        <w:suppressAutoHyphens/>
        <w:rPr>
          <w:rFonts w:ascii="Times New Roman" w:eastAsia="Times New Roman" w:hAnsi="Times New Roman"/>
          <w:color w:val="000000"/>
          <w:szCs w:val="22"/>
          <w:lang w:val="es-US" w:eastAsia="es-ES"/>
        </w:rPr>
      </w:pPr>
    </w:p>
    <w:p w14:paraId="4158FD8D" w14:textId="77777777" w:rsidR="00747E33" w:rsidRPr="008850AE" w:rsidRDefault="00747E33" w:rsidP="007038D6">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Estructura orgánica de cada unidad organizacional.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0E03D2C2" w14:textId="77777777" w:rsidR="00747E33" w:rsidRPr="008850AE" w:rsidRDefault="00747E33" w:rsidP="007038D6">
      <w:pPr>
        <w:widowControl/>
        <w:suppressAutoHyphens/>
        <w:rPr>
          <w:rFonts w:ascii="Times New Roman" w:eastAsia="Times New Roman" w:hAnsi="Times New Roman"/>
          <w:color w:val="000000"/>
          <w:szCs w:val="22"/>
          <w:lang w:val="es-US" w:eastAsia="es-ES"/>
        </w:rPr>
      </w:pPr>
    </w:p>
    <w:p w14:paraId="43B9095C" w14:textId="61808970" w:rsidR="00747E33" w:rsidRPr="008850AE" w:rsidRDefault="00747E33" w:rsidP="007038D6">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szCs w:val="22"/>
          <w:lang w:val="es-US"/>
        </w:rPr>
      </w:pPr>
      <w:r w:rsidRPr="008850AE">
        <w:rPr>
          <w:rFonts w:ascii="Times New Roman" w:eastAsia="Times New Roman" w:hAnsi="Times New Roman"/>
          <w:szCs w:val="22"/>
          <w:lang w:val="es-US"/>
        </w:rPr>
        <w:t xml:space="preserve">Anualmente, el informe "Cumplimiento </w:t>
      </w:r>
      <w:r w:rsidRPr="008850AE">
        <w:rPr>
          <w:rFonts w:ascii="Times New Roman" w:eastAsia="Times New Roman" w:hAnsi="Times New Roman"/>
          <w:color w:val="0000FF"/>
          <w:szCs w:val="22"/>
          <w:lang w:val="es-US"/>
        </w:rPr>
        <w:t xml:space="preserve">del </w:t>
      </w:r>
      <w:hyperlink r:id="rId40" w:history="1">
        <w:r w:rsidRPr="008850AE">
          <w:rPr>
            <w:rFonts w:ascii="Times New Roman" w:eastAsia="Calibri" w:hAnsi="Times New Roman"/>
            <w:color w:val="0000FF"/>
            <w:szCs w:val="22"/>
            <w:u w:val="single"/>
            <w:lang w:val="es-US"/>
          </w:rPr>
          <w:t>Plan Estratégico Integral de la Organización"</w:t>
        </w:r>
        <w:r w:rsidRPr="008850AE">
          <w:rPr>
            <w:rFonts w:ascii="Times New Roman" w:eastAsia="Calibri" w:hAnsi="Times New Roman"/>
            <w:color w:val="0000FF"/>
            <w:szCs w:val="22"/>
            <w:lang w:val="es-US"/>
          </w:rPr>
          <w:t xml:space="preserve"> </w:t>
        </w:r>
      </w:hyperlink>
      <w:r w:rsidRPr="008850AE">
        <w:rPr>
          <w:rFonts w:ascii="Times New Roman" w:eastAsia="Times New Roman" w:hAnsi="Times New Roman"/>
          <w:szCs w:val="22"/>
          <w:lang w:val="es-US"/>
        </w:rPr>
        <w:t>(líneas estratégicas y objetivos) aprobado mediante la resolución AG/RES. 1 (LI-E/16) rev. 1 y la resolución CP/RES. 1121 (2209/19) corr.</w:t>
      </w:r>
      <w:r w:rsidR="00CB43A2" w:rsidRPr="008850AE">
        <w:rPr>
          <w:rFonts w:ascii="Times New Roman" w:eastAsia="Times New Roman" w:hAnsi="Times New Roman"/>
          <w:szCs w:val="22"/>
          <w:lang w:val="es-US"/>
        </w:rPr>
        <w:t xml:space="preserve"> </w:t>
      </w:r>
      <w:r w:rsidRPr="008850AE">
        <w:rPr>
          <w:rFonts w:ascii="Times New Roman" w:eastAsia="Times New Roman" w:hAnsi="Times New Roman"/>
          <w:szCs w:val="22"/>
          <w:lang w:val="es-US"/>
        </w:rPr>
        <w:t>1.</w:t>
      </w:r>
      <w:r w:rsidRPr="008850AE">
        <w:rPr>
          <w:rFonts w:ascii="Times New Roman" w:eastAsia="Times New Roman" w:hAnsi="Times New Roman"/>
          <w:color w:val="000000"/>
          <w:szCs w:val="22"/>
          <w:lang w:val="es-US"/>
        </w:rPr>
        <w:t xml:space="preserve">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2CA8E0B2" w14:textId="77777777" w:rsidR="00747E33" w:rsidRPr="008850AE" w:rsidRDefault="00747E33" w:rsidP="007038D6">
      <w:pPr>
        <w:widowControl/>
        <w:suppressAutoHyphens/>
        <w:rPr>
          <w:rFonts w:ascii="Times New Roman" w:eastAsia="Times New Roman" w:hAnsi="Times New Roman"/>
          <w:color w:val="000000"/>
          <w:szCs w:val="22"/>
          <w:lang w:val="es-US" w:eastAsia="es-ES"/>
        </w:rPr>
      </w:pPr>
    </w:p>
    <w:p w14:paraId="65C0D112" w14:textId="77777777" w:rsidR="00747E33" w:rsidRPr="008850AE" w:rsidRDefault="00747E33" w:rsidP="007038D6">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themeColor="text1"/>
          <w:szCs w:val="22"/>
          <w:lang w:val="es-US"/>
        </w:rPr>
        <w:t xml:space="preserve">Los resultados de evaluaciones, monitoreo y auditorías a programas y operaciones. </w:t>
      </w:r>
      <w:r w:rsidRPr="008850AE">
        <w:rPr>
          <w:rFonts w:ascii="Times New Roman" w:eastAsia="Arial Unicode MS" w:hAnsi="Times New Roman"/>
          <w:color w:val="000000"/>
          <w:szCs w:val="22"/>
          <w:lang w:val="es-US"/>
        </w:rPr>
        <w:t xml:space="preserve">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31219986" w14:textId="77777777" w:rsidR="00747E33" w:rsidRPr="008850AE" w:rsidRDefault="00747E33" w:rsidP="007038D6">
      <w:pPr>
        <w:widowControl/>
        <w:suppressAutoHyphens/>
        <w:rPr>
          <w:rFonts w:ascii="Times New Roman" w:eastAsia="Times New Roman" w:hAnsi="Times New Roman"/>
          <w:color w:val="000000"/>
          <w:szCs w:val="22"/>
          <w:lang w:val="es-US" w:eastAsia="es-ES"/>
        </w:rPr>
      </w:pPr>
    </w:p>
    <w:p w14:paraId="710B786D" w14:textId="77777777" w:rsidR="00747E33" w:rsidRPr="008850AE" w:rsidRDefault="00747E33" w:rsidP="007038D6">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themeColor="text1"/>
          <w:szCs w:val="22"/>
          <w:lang w:val="es-US"/>
        </w:rPr>
        <w:t xml:space="preserve">La estructura de personal por unidad organizacional, e incluirá además la escala salarial adicionando el salario de las posiciones del Secretario General y Secretario General Adjunto y otros beneficios, así como los puestos vacantes.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6017EA20" w14:textId="77777777" w:rsidR="00747E33" w:rsidRPr="008850AE" w:rsidRDefault="00747E33" w:rsidP="007038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szCs w:val="22"/>
          <w:lang w:val="es-US"/>
        </w:rPr>
      </w:pPr>
    </w:p>
    <w:p w14:paraId="107DC9A2" w14:textId="77777777" w:rsidR="00747E33" w:rsidRPr="008850AE" w:rsidRDefault="00747E33" w:rsidP="007038D6">
      <w:pPr>
        <w:widowControl/>
        <w:suppressAutoHyphens/>
        <w:ind w:left="2880" w:hanging="720"/>
        <w:rPr>
          <w:rFonts w:ascii="Times New Roman" w:eastAsia="Calibri" w:hAnsi="Times New Roman"/>
          <w:color w:val="000000"/>
          <w:szCs w:val="22"/>
          <w:lang w:val="es-US"/>
        </w:rPr>
      </w:pPr>
      <w:r w:rsidRPr="008850AE">
        <w:rPr>
          <w:rFonts w:ascii="Times New Roman" w:eastAsiaTheme="minorHAnsi" w:hAnsi="Times New Roman"/>
          <w:szCs w:val="22"/>
          <w:lang w:val="es-US"/>
        </w:rPr>
        <w:t>(5)</w:t>
      </w:r>
      <w:r w:rsidRPr="008850AE">
        <w:rPr>
          <w:rFonts w:ascii="Times New Roman" w:eastAsiaTheme="minorHAnsi" w:hAnsi="Times New Roman"/>
          <w:szCs w:val="22"/>
          <w:lang w:val="es-US"/>
        </w:rPr>
        <w:tab/>
        <w:t>Las contrataciones por resultados (CPR) hechas, tanto de personas físicas como jurídicas para la prestación de servicios o para la realización de un trabajo o producto específico, en los términos de la normativa aplicable.</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r w:rsidRPr="008850AE">
        <w:rPr>
          <w:rFonts w:ascii="Times New Roman" w:eastAsiaTheme="minorHAnsi" w:hAnsi="Times New Roman"/>
          <w:color w:val="000000"/>
          <w:szCs w:val="22"/>
          <w:lang w:val="es-US"/>
        </w:rPr>
        <w:t xml:space="preserve"> </w:t>
      </w:r>
    </w:p>
    <w:p w14:paraId="44AD16EE" w14:textId="77777777" w:rsidR="00747E33" w:rsidRPr="008850AE" w:rsidRDefault="00747E33" w:rsidP="007038D6">
      <w:pPr>
        <w:widowControl/>
        <w:suppressAutoHyphens/>
        <w:rPr>
          <w:rFonts w:ascii="Times New Roman" w:eastAsia="Times New Roman" w:hAnsi="Times New Roman"/>
          <w:color w:val="000000"/>
          <w:szCs w:val="22"/>
          <w:lang w:val="es-US"/>
        </w:rPr>
      </w:pPr>
    </w:p>
    <w:p w14:paraId="3F558273" w14:textId="77777777" w:rsidR="00747E33" w:rsidRPr="008850AE" w:rsidRDefault="00747E33" w:rsidP="007038D6">
      <w:pPr>
        <w:widowControl/>
        <w:suppressAutoHyphens/>
        <w:ind w:left="2160" w:hanging="720"/>
        <w:rPr>
          <w:rFonts w:ascii="Times New Roman" w:eastAsiaTheme="minorHAnsi" w:hAnsi="Times New Roman"/>
          <w:b/>
          <w:bCs/>
          <w:color w:val="000000"/>
          <w:szCs w:val="22"/>
          <w:lang w:val="es-US"/>
        </w:rPr>
      </w:pPr>
      <w:r w:rsidRPr="008850AE">
        <w:rPr>
          <w:rFonts w:ascii="Times New Roman" w:eastAsiaTheme="minorHAnsi" w:hAnsi="Times New Roman"/>
          <w:color w:val="000000"/>
          <w:szCs w:val="22"/>
          <w:lang w:val="es-US"/>
        </w:rPr>
        <w:t>c)</w:t>
      </w:r>
      <w:r w:rsidRPr="008850AE">
        <w:rPr>
          <w:rFonts w:ascii="Times New Roman" w:eastAsiaTheme="minorHAnsi" w:hAnsi="Times New Roman"/>
          <w:b/>
          <w:bCs/>
          <w:color w:val="000000"/>
          <w:szCs w:val="22"/>
          <w:lang w:val="es-US"/>
        </w:rPr>
        <w:tab/>
      </w:r>
      <w:r w:rsidRPr="008850AE">
        <w:rPr>
          <w:rFonts w:ascii="Times New Roman" w:eastAsiaTheme="minorHAnsi" w:hAnsi="Times New Roman"/>
          <w:color w:val="000000"/>
          <w:szCs w:val="22"/>
          <w:lang w:val="es-US"/>
        </w:rPr>
        <w:t xml:space="preserve">Solicitar a la Secretaría General implementar nuevamente, de forma semestral, los resúmenes instructivos sobre los elementos básicos del funcionamiento administrativo-financiero.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4E7A5563" w14:textId="6A68384A" w:rsidR="000C203F" w:rsidRPr="008850AE" w:rsidRDefault="000C203F" w:rsidP="007038D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lang w:val="es-US"/>
        </w:rPr>
      </w:pPr>
    </w:p>
    <w:p w14:paraId="462A881D" w14:textId="77777777" w:rsidR="00747E33" w:rsidRPr="008850AE" w:rsidRDefault="00747E33" w:rsidP="007038D6">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eastAsia="Times New Roman" w:hAnsi="Times New Roman"/>
          <w:szCs w:val="22"/>
          <w:u w:val="single"/>
          <w:bdr w:val="none" w:sz="0" w:space="0" w:color="auto" w:frame="1"/>
          <w:lang w:val="es-US"/>
        </w:rPr>
      </w:pPr>
      <w:r w:rsidRPr="008850AE">
        <w:rPr>
          <w:rFonts w:ascii="Times New Roman" w:eastAsia="Times New Roman" w:hAnsi="Times New Roman"/>
          <w:szCs w:val="22"/>
          <w:u w:val="single"/>
          <w:bdr w:val="none" w:sz="0" w:space="0" w:color="auto" w:frame="1"/>
          <w:lang w:val="es-US"/>
        </w:rPr>
        <w:t>Recuperación de costos directos e indirectos</w:t>
      </w:r>
    </w:p>
    <w:p w14:paraId="68B48F82" w14:textId="77777777" w:rsidR="00747E33" w:rsidRPr="008850AE" w:rsidRDefault="00747E33" w:rsidP="007038D6">
      <w:pPr>
        <w:widowControl/>
        <w:rPr>
          <w:rFonts w:ascii="Times New Roman" w:eastAsia="Times New Roman" w:hAnsi="Times New Roman"/>
          <w:szCs w:val="22"/>
          <w:lang w:val="es-US"/>
        </w:rPr>
      </w:pPr>
    </w:p>
    <w:p w14:paraId="71F2594C" w14:textId="77777777" w:rsidR="00747E33" w:rsidRPr="008850AE" w:rsidRDefault="00747E33" w:rsidP="007038D6">
      <w:pPr>
        <w:widowControl/>
        <w:shd w:val="clear" w:color="auto" w:fill="FFFFFF"/>
        <w:tabs>
          <w:tab w:val="clear" w:pos="1440"/>
        </w:tabs>
        <w:ind w:left="2160" w:hanging="720"/>
        <w:rPr>
          <w:rFonts w:ascii="Times New Roman" w:eastAsia="Times New Roman" w:hAnsi="Times New Roman"/>
          <w:color w:val="000000"/>
          <w:szCs w:val="22"/>
          <w:bdr w:val="none" w:sz="0" w:space="0" w:color="auto" w:frame="1"/>
          <w:lang w:val="es-US"/>
        </w:rPr>
      </w:pPr>
      <w:r w:rsidRPr="008850AE">
        <w:rPr>
          <w:rFonts w:ascii="Times New Roman" w:eastAsia="Times New Roman" w:hAnsi="Times New Roman"/>
          <w:color w:val="000000"/>
          <w:szCs w:val="22"/>
          <w:bdr w:val="none" w:sz="0" w:space="0" w:color="auto" w:frame="1"/>
          <w:lang w:val="es-US"/>
        </w:rPr>
        <w:t>a)</w:t>
      </w:r>
      <w:r w:rsidRPr="008850AE">
        <w:rPr>
          <w:rFonts w:ascii="Times New Roman" w:eastAsia="Times New Roman" w:hAnsi="Times New Roman"/>
          <w:color w:val="000000"/>
          <w:szCs w:val="22"/>
          <w:bdr w:val="none" w:sz="0" w:space="0" w:color="auto" w:frame="1"/>
          <w:lang w:val="es-US"/>
        </w:rPr>
        <w:tab/>
        <w:t xml:space="preserve">Solicitar a la Secretaría General que, durante los primeros tres años de implementación del nuevo Sistema de Recuperación de Costos, aprobado mediante CP/RES. 1204 (2391/22), realice un análisis anual de las repercusiones de esta nueva política y que informe a la CAAP sobre los resultados a más tardar a finales del tercer trimestre de cada año. En ese análisis deberán destacarse los resultados alcanzados; el impacto financiero en aquellas áreas que antes recibían recursos de la RCI para cubrir una parte considerable de los costos de puestos de trabajo o actividades; deberá cubrir, entre otras cosas, el impacto de la nueva política sobre el nivel de fondos voluntarios recibidos y sobre la naturaleza y alcance de proyectos financiados por donantes; y deberán incluirse los resultados de las consultas con donantes </w:t>
      </w:r>
      <w:r w:rsidRPr="008850AE">
        <w:rPr>
          <w:rFonts w:ascii="Times New Roman" w:eastAsia="Times New Roman" w:hAnsi="Times New Roman"/>
          <w:color w:val="000000"/>
          <w:szCs w:val="22"/>
          <w:bdr w:val="none" w:sz="0" w:space="0" w:color="auto" w:frame="1"/>
          <w:lang w:val="es-US"/>
        </w:rPr>
        <w:lastRenderedPageBreak/>
        <w:t xml:space="preserve">y gestores de proyecto/organismos ejecutores de la OEA e identificar áreas de mejora, para la consideración de los Estados Miembros. </w:t>
      </w:r>
      <w:r w:rsidRPr="008850AE">
        <w:rPr>
          <w:rFonts w:ascii="Times New Roman" w:eastAsiaTheme="minorHAnsi" w:hAnsi="Times New Roman"/>
          <w:color w:val="000000"/>
          <w:szCs w:val="22"/>
          <w:lang w:val="es-US"/>
        </w:rPr>
        <w:t xml:space="preserve"> </w:t>
      </w:r>
      <w:r w:rsidRPr="008850AE">
        <w:rPr>
          <w:rFonts w:ascii="Times New Roman" w:eastAsia="Arial Unicode MS"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r w:rsidRPr="008850AE">
        <w:rPr>
          <w:rFonts w:ascii="Times New Roman" w:eastAsia="Times New Roman" w:hAnsi="Times New Roman"/>
          <w:color w:val="000000"/>
          <w:szCs w:val="22"/>
          <w:bdr w:val="none" w:sz="0" w:space="0" w:color="auto" w:frame="1"/>
          <w:lang w:val="es-US"/>
        </w:rPr>
        <w:t xml:space="preserve"> </w:t>
      </w:r>
    </w:p>
    <w:p w14:paraId="7958A819" w14:textId="77777777" w:rsidR="00747E33" w:rsidRPr="008850AE" w:rsidRDefault="00747E33" w:rsidP="007038D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bdr w:val="none" w:sz="0" w:space="0" w:color="auto" w:frame="1"/>
          <w:lang w:val="es-US"/>
        </w:rPr>
      </w:pPr>
      <w:r w:rsidRPr="008850AE">
        <w:rPr>
          <w:rFonts w:ascii="Times New Roman" w:eastAsia="Times New Roman" w:hAnsi="Times New Roman"/>
          <w:color w:val="000000"/>
          <w:szCs w:val="22"/>
          <w:bdr w:val="none" w:sz="0" w:space="0" w:color="auto" w:frame="1"/>
          <w:lang w:val="es-US"/>
        </w:rPr>
        <w:t> </w:t>
      </w:r>
    </w:p>
    <w:p w14:paraId="5935D213" w14:textId="77777777" w:rsidR="00747E33" w:rsidRPr="008850AE" w:rsidRDefault="00747E33" w:rsidP="007038D6">
      <w:pPr>
        <w:widowControl/>
        <w:shd w:val="clear" w:color="auto" w:fill="FFFFFF"/>
        <w:tabs>
          <w:tab w:val="clear" w:pos="720"/>
          <w:tab w:val="clear" w:pos="2160"/>
          <w:tab w:val="clear" w:pos="2880"/>
          <w:tab w:val="clear" w:pos="3600"/>
          <w:tab w:val="clear" w:pos="4320"/>
          <w:tab w:val="clear" w:pos="5760"/>
          <w:tab w:val="clear" w:pos="6480"/>
          <w:tab w:val="clear" w:pos="7200"/>
          <w:tab w:val="clear" w:pos="7920"/>
        </w:tabs>
        <w:ind w:left="2160" w:hanging="2160"/>
        <w:rPr>
          <w:rFonts w:ascii="Times New Roman" w:eastAsia="Times New Roman" w:hAnsi="Times New Roman"/>
          <w:color w:val="000000"/>
          <w:szCs w:val="22"/>
          <w:bdr w:val="none" w:sz="0" w:space="0" w:color="auto" w:frame="1"/>
          <w:lang w:val="es-US"/>
        </w:rPr>
      </w:pPr>
      <w:r w:rsidRPr="008850AE">
        <w:rPr>
          <w:rFonts w:ascii="Times New Roman" w:eastAsia="Times New Roman" w:hAnsi="Times New Roman"/>
          <w:color w:val="000000"/>
          <w:szCs w:val="22"/>
          <w:bdr w:val="none" w:sz="0" w:space="0" w:color="auto" w:frame="1"/>
          <w:lang w:val="es-US"/>
        </w:rPr>
        <w:tab/>
        <w:t>b)</w:t>
      </w:r>
      <w:r w:rsidRPr="008850AE">
        <w:rPr>
          <w:rFonts w:ascii="Times New Roman" w:eastAsia="Times New Roman" w:hAnsi="Times New Roman"/>
          <w:color w:val="000000"/>
          <w:szCs w:val="22"/>
          <w:bdr w:val="none" w:sz="0" w:space="0" w:color="auto" w:frame="1"/>
          <w:lang w:val="es-US"/>
        </w:rPr>
        <w:tab/>
      </w:r>
      <w:r w:rsidRPr="008850AE">
        <w:rPr>
          <w:rFonts w:ascii="Times New Roman" w:eastAsiaTheme="minorHAnsi" w:hAnsi="Times New Roman"/>
          <w:color w:val="000000"/>
          <w:szCs w:val="22"/>
          <w:lang w:val="es-US"/>
        </w:rPr>
        <w:t xml:space="preserve">Considerando que la resolución AG/RES. 2985 (LII-O/22) eliminó el requisito de que el Fondo de Cooperación para el Desarrollo (FCD) contribuya al Fondo Regular, es también necesario enmendar el párrafo (m) del artículo 86 las Normas Generales a fin de eliminar la obligación de hacer deducciones periódicas del FCD al Fondo Regular.  </w:t>
      </w:r>
    </w:p>
    <w:p w14:paraId="00C8FAA6" w14:textId="77777777" w:rsidR="00747E33" w:rsidRPr="008850AE" w:rsidRDefault="00747E33" w:rsidP="007038D6">
      <w:pPr>
        <w:widowControl/>
        <w:suppressAutoHyphens/>
        <w:ind w:right="-50"/>
        <w:rPr>
          <w:rFonts w:ascii="Times New Roman" w:eastAsia="Calibri" w:hAnsi="Times New Roman"/>
          <w:color w:val="000000"/>
          <w:szCs w:val="22"/>
          <w:u w:val="single"/>
          <w:lang w:val="es-US"/>
        </w:rPr>
      </w:pPr>
    </w:p>
    <w:p w14:paraId="39445A51" w14:textId="77777777" w:rsidR="00747E33" w:rsidRPr="008850AE" w:rsidRDefault="00747E33" w:rsidP="007038D6">
      <w:pPr>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jc w:val="left"/>
        <w:rPr>
          <w:rFonts w:ascii="Times New Roman" w:eastAsia="Calibri" w:hAnsi="Times New Roman"/>
          <w:color w:val="000000"/>
          <w:szCs w:val="22"/>
          <w:u w:val="single"/>
          <w:lang w:val="es-US"/>
        </w:rPr>
      </w:pPr>
      <w:r w:rsidRPr="008850AE">
        <w:rPr>
          <w:rFonts w:ascii="Times New Roman" w:eastAsia="Times New Roman" w:hAnsi="Times New Roman"/>
          <w:color w:val="000000"/>
          <w:szCs w:val="22"/>
          <w:u w:val="single"/>
          <w:lang w:val="es-US"/>
        </w:rPr>
        <w:t>Recursos del Programa de Becas y Capacitación de la OEA</w:t>
      </w:r>
    </w:p>
    <w:p w14:paraId="0E49AF1F" w14:textId="77777777" w:rsidR="00747E33" w:rsidRPr="008850AE" w:rsidRDefault="00747E33" w:rsidP="007038D6">
      <w:pPr>
        <w:widowControl/>
        <w:suppressAutoHyphens/>
        <w:rPr>
          <w:rFonts w:ascii="Times New Roman" w:eastAsia="Times New Roman" w:hAnsi="Times New Roman"/>
          <w:color w:val="000000"/>
          <w:szCs w:val="22"/>
          <w:lang w:val="es-US" w:eastAsia="es-ES"/>
        </w:rPr>
      </w:pPr>
    </w:p>
    <w:p w14:paraId="3BCFE119" w14:textId="77777777" w:rsidR="00747E33" w:rsidRPr="008850AE" w:rsidRDefault="00747E33" w:rsidP="007038D6">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Autorizar a la Secretaría General a que utilice en 2024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 (AICD).  </w:t>
      </w:r>
    </w:p>
    <w:p w14:paraId="30FB55B3" w14:textId="77777777" w:rsidR="00747E33" w:rsidRPr="008850AE" w:rsidRDefault="00747E33" w:rsidP="007038D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eastAsia="Times New Roman" w:hAnsi="Times New Roman"/>
          <w:color w:val="000000"/>
          <w:szCs w:val="22"/>
          <w:lang w:val="es-US"/>
        </w:rPr>
      </w:pPr>
    </w:p>
    <w:p w14:paraId="351370CC" w14:textId="77777777" w:rsidR="00747E33" w:rsidRPr="008850AE" w:rsidRDefault="00747E33" w:rsidP="007038D6">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color w:val="000000"/>
          <w:szCs w:val="22"/>
          <w:lang w:val="es-US" w:eastAsia="es-ES"/>
        </w:rPr>
      </w:pPr>
      <w:r w:rsidRPr="008850AE">
        <w:rPr>
          <w:rFonts w:ascii="Times New Roman" w:eastAsia="Times New Roman" w:hAnsi="Times New Roman"/>
          <w:color w:val="000000"/>
          <w:szCs w:val="22"/>
          <w:lang w:val="es-US" w:eastAsia="es-ES"/>
        </w:rPr>
        <w:t xml:space="preserve">Autorizar a la Junta Directiva de la Agencia Interamericana para la Cooperación y el Desarrollo que utilice los US$75,000 asignados al Programa de Becas de Desarrollo Profesional (PBDP), al amparo del Programa de Becas y Capacitación de la OEA, con la finalidad de poner en práctica un programa de capacitación y certificación de competencia en los cuatro idiomas de la OEA, en la medida en que lo permitan los fondos, pero al menos en dos idiomas. Encomendar a la SEDI que busque recursos adicionales para complementar la financiación del PBDP, sin limitarse al establecimiento de esquemas de cooperación con los Estados Miembros y los observadores permanentes. Instar a los Estados Miembros y a los observadores permanentes a que proporcionen recursos humanos, financieros y técnicos para apoyar este programa. Este programa de capacitación y certificación debe ponerse a disposición de todos los ciudadanos de todos los Estados Miembros de la OEA a través de su Programa de Becas y Capacitación, el cual deberá ajustar sus procedimientos a fin de poner en práctica este programa. </w:t>
      </w:r>
      <w:r w:rsidRPr="008850AE">
        <w:rPr>
          <w:rFonts w:ascii="Times New Roman" w:eastAsiaTheme="minorHAnsi" w:hAnsi="Times New Roman"/>
          <w:color w:val="000000"/>
          <w:szCs w:val="22"/>
          <w:lang w:val="es-US"/>
        </w:rPr>
        <w:t xml:space="preserve"> </w:t>
      </w:r>
      <w:r w:rsidRPr="008850AE">
        <w:rPr>
          <w:rFonts w:ascii="Times New Roman" w:eastAsia="Times New Roman" w:hAnsi="Times New Roman"/>
          <w:color w:val="000000"/>
          <w:szCs w:val="22"/>
          <w:lang w:val="es-US" w:eastAsia="es-ES"/>
        </w:rPr>
        <w:t xml:space="preserve">     </w:t>
      </w:r>
    </w:p>
    <w:p w14:paraId="45DB0180" w14:textId="77777777" w:rsidR="00747E33" w:rsidRPr="008850AE" w:rsidRDefault="00747E33" w:rsidP="007038D6">
      <w:pPr>
        <w:widowControl/>
        <w:suppressAutoHyphens/>
        <w:rPr>
          <w:rFonts w:ascii="Times New Roman" w:eastAsia="Times New Roman" w:hAnsi="Times New Roman"/>
          <w:color w:val="000000"/>
          <w:szCs w:val="22"/>
          <w:lang w:val="es-US" w:eastAsia="es-ES"/>
        </w:rPr>
      </w:pPr>
      <w:bookmarkStart w:id="59" w:name="_Hlk111110415"/>
    </w:p>
    <w:p w14:paraId="7DD55899" w14:textId="77777777" w:rsidR="00747E33" w:rsidRPr="008850AE" w:rsidRDefault="00747E33" w:rsidP="007038D6">
      <w:pPr>
        <w:widowControl/>
        <w:suppressAutoHyphens/>
        <w:ind w:firstLine="720"/>
        <w:rPr>
          <w:rFonts w:ascii="Times New Roman" w:eastAsia="Times New Roman" w:hAnsi="Times New Roman"/>
          <w:color w:val="000000"/>
          <w:szCs w:val="22"/>
          <w:u w:val="single"/>
          <w:lang w:val="es-US" w:eastAsia="es-ES"/>
        </w:rPr>
      </w:pPr>
      <w:r w:rsidRPr="008850AE">
        <w:rPr>
          <w:rFonts w:ascii="Times New Roman" w:eastAsia="Times New Roman" w:hAnsi="Times New Roman"/>
          <w:color w:val="000000"/>
          <w:szCs w:val="22"/>
          <w:lang w:val="es-US" w:eastAsia="es-ES"/>
        </w:rPr>
        <w:t>5.</w:t>
      </w:r>
      <w:r w:rsidRPr="008850AE">
        <w:rPr>
          <w:rFonts w:ascii="Times New Roman" w:eastAsia="Times New Roman" w:hAnsi="Times New Roman"/>
          <w:color w:val="000000"/>
          <w:szCs w:val="22"/>
          <w:lang w:val="es-US" w:eastAsia="es-ES"/>
        </w:rPr>
        <w:tab/>
      </w:r>
      <w:r w:rsidRPr="008850AE">
        <w:rPr>
          <w:rFonts w:ascii="Times New Roman" w:eastAsia="Times New Roman" w:hAnsi="Times New Roman"/>
          <w:color w:val="000000"/>
          <w:szCs w:val="22"/>
          <w:u w:val="single"/>
          <w:lang w:val="es-US" w:eastAsia="es-ES"/>
        </w:rPr>
        <w:t>Recursos humanos</w:t>
      </w:r>
    </w:p>
    <w:p w14:paraId="7CB4E242" w14:textId="77777777" w:rsidR="00747E33" w:rsidRPr="008850AE" w:rsidRDefault="00747E33" w:rsidP="007038D6">
      <w:pPr>
        <w:widowControl/>
        <w:suppressAutoHyphens/>
        <w:rPr>
          <w:rFonts w:ascii="Times New Roman" w:eastAsia="Times New Roman" w:hAnsi="Times New Roman"/>
          <w:color w:val="000000"/>
          <w:szCs w:val="22"/>
          <w:u w:val="single"/>
          <w:lang w:val="es-US" w:eastAsia="es-ES"/>
        </w:rPr>
      </w:pPr>
    </w:p>
    <w:p w14:paraId="425907C5" w14:textId="77777777" w:rsidR="00747E33" w:rsidRPr="008850AE" w:rsidRDefault="00747E33" w:rsidP="007038D6">
      <w:pPr>
        <w:widowControl/>
        <w:tabs>
          <w:tab w:val="clear" w:pos="1440"/>
        </w:tabs>
        <w:suppressAutoHyphens/>
        <w:ind w:left="2160" w:hanging="720"/>
        <w:rPr>
          <w:rFonts w:ascii="Times New Roman" w:eastAsia="Times New Roman" w:hAnsi="Times New Roman"/>
          <w:color w:val="000000"/>
          <w:szCs w:val="22"/>
          <w:lang w:val="es-US" w:eastAsia="es-ES"/>
        </w:rPr>
      </w:pPr>
      <w:r w:rsidRPr="008850AE">
        <w:rPr>
          <w:rFonts w:ascii="Times New Roman" w:eastAsia="Times New Roman" w:hAnsi="Times New Roman"/>
          <w:color w:val="000000"/>
          <w:szCs w:val="22"/>
          <w:lang w:val="es-US" w:eastAsia="es-ES"/>
        </w:rPr>
        <w:t>a)</w:t>
      </w:r>
      <w:r w:rsidRPr="008850AE">
        <w:rPr>
          <w:rFonts w:ascii="Times New Roman" w:eastAsia="Times New Roman" w:hAnsi="Times New Roman"/>
          <w:color w:val="000000"/>
          <w:szCs w:val="22"/>
          <w:lang w:val="es-US" w:eastAsia="es-ES"/>
        </w:rPr>
        <w:tab/>
        <w:t xml:space="preserve">Encomendar a la Secretaría General que continúe con la implementación de la Estrategia Integral de Recursos Humanos de la Organización y que, antes del 30 de marzo de 2024, presente a la CAAP un informe registrando los avances alcanzados. Ese informe deberá también contemplar los avances en la implementación del nuevo sistema ERP. </w:t>
      </w:r>
      <w:r w:rsidRPr="008850AE">
        <w:rPr>
          <w:rFonts w:ascii="Times New Roman" w:eastAsiaTheme="minorHAnsi" w:hAnsi="Times New Roman"/>
          <w:color w:val="000000"/>
          <w:szCs w:val="22"/>
          <w:lang w:val="es-US"/>
        </w:rPr>
        <w:t xml:space="preserve"> </w:t>
      </w:r>
    </w:p>
    <w:p w14:paraId="6C8BEBE7" w14:textId="77777777" w:rsidR="00747E33" w:rsidRPr="008850AE" w:rsidRDefault="00747E33" w:rsidP="007038D6">
      <w:pPr>
        <w:widowControl/>
        <w:tabs>
          <w:tab w:val="clear" w:pos="1440"/>
        </w:tabs>
        <w:suppressAutoHyphens/>
        <w:rPr>
          <w:rFonts w:ascii="Times New Roman" w:eastAsia="Times New Roman" w:hAnsi="Times New Roman"/>
          <w:color w:val="000000"/>
          <w:szCs w:val="22"/>
          <w:lang w:val="es-US" w:eastAsia="es-ES"/>
        </w:rPr>
      </w:pPr>
    </w:p>
    <w:p w14:paraId="4EE5E6DE" w14:textId="77777777" w:rsidR="00747E33" w:rsidRPr="008850AE" w:rsidRDefault="00747E33" w:rsidP="007038D6">
      <w:pPr>
        <w:widowControl/>
        <w:tabs>
          <w:tab w:val="clear" w:pos="1440"/>
        </w:tabs>
        <w:suppressAutoHyphens/>
        <w:ind w:left="2160" w:hanging="720"/>
        <w:rPr>
          <w:rFonts w:ascii="Times New Roman" w:eastAsia="Times New Roman" w:hAnsi="Times New Roman"/>
          <w:color w:val="000000"/>
          <w:szCs w:val="22"/>
          <w:lang w:val="es-US" w:eastAsia="es-ES"/>
        </w:rPr>
      </w:pPr>
      <w:r w:rsidRPr="008850AE">
        <w:rPr>
          <w:rFonts w:ascii="Times New Roman" w:eastAsia="Times New Roman" w:hAnsi="Times New Roman"/>
          <w:color w:val="000000"/>
          <w:szCs w:val="22"/>
          <w:lang w:val="es-US" w:eastAsia="es-ES"/>
        </w:rPr>
        <w:t>b)</w:t>
      </w:r>
      <w:r w:rsidRPr="008850AE">
        <w:rPr>
          <w:rFonts w:ascii="Times New Roman" w:eastAsia="Times New Roman" w:hAnsi="Times New Roman"/>
          <w:color w:val="000000"/>
          <w:szCs w:val="22"/>
          <w:lang w:val="es-US" w:eastAsia="es-ES"/>
        </w:rPr>
        <w:tab/>
        <w:t xml:space="preserve">Encomendar a la Secretaría que certifique que los términos de referencia de los contratos por resultados financiados por el Fondo Regular o el Fondo de la RCI sean pertinentes y estén dentro del ámbito de acción de la Secretaría que financia su contrato. Encomendar además a la Oficina del Inspector General </w:t>
      </w:r>
      <w:r w:rsidRPr="008850AE">
        <w:rPr>
          <w:rFonts w:ascii="Times New Roman" w:eastAsia="Times New Roman" w:hAnsi="Times New Roman"/>
          <w:color w:val="000000"/>
          <w:szCs w:val="22"/>
          <w:lang w:val="es-US" w:eastAsia="es-ES"/>
        </w:rPr>
        <w:lastRenderedPageBreak/>
        <w:t xml:space="preserve">que realice una revisión anual de dichos términos de referencia, que habrá de presentar a la CAAP, a fin de garantizar su cumplimiento.  </w:t>
      </w:r>
      <w:r w:rsidRPr="008850AE">
        <w:rPr>
          <w:rFonts w:ascii="Times New Roman" w:eastAsiaTheme="minorHAnsi" w:hAnsi="Times New Roman"/>
          <w:color w:val="000000"/>
          <w:szCs w:val="22"/>
          <w:lang w:val="es-US"/>
        </w:rPr>
        <w:t xml:space="preserve"> </w:t>
      </w:r>
    </w:p>
    <w:bookmarkEnd w:id="59"/>
    <w:p w14:paraId="64D6A67E" w14:textId="77777777" w:rsidR="00747E33" w:rsidRPr="008850AE" w:rsidRDefault="00747E33" w:rsidP="00747E33">
      <w:pPr>
        <w:widowControl/>
        <w:suppressAutoHyphens/>
        <w:rPr>
          <w:rFonts w:ascii="Times New Roman" w:eastAsia="Times New Roman" w:hAnsi="Times New Roman"/>
          <w:color w:val="000000"/>
          <w:szCs w:val="22"/>
          <w:lang w:val="es-US" w:eastAsia="es-ES"/>
        </w:rPr>
      </w:pPr>
    </w:p>
    <w:p w14:paraId="19BE136E" w14:textId="77777777" w:rsidR="00747E33" w:rsidRPr="008850AE" w:rsidRDefault="00747E33" w:rsidP="00747E33">
      <w:pPr>
        <w:widowControl/>
        <w:tabs>
          <w:tab w:val="clear" w:pos="1440"/>
          <w:tab w:val="clear" w:pos="2160"/>
        </w:tabs>
        <w:suppressAutoHyphens/>
        <w:ind w:left="2160" w:hanging="720"/>
        <w:rPr>
          <w:rFonts w:ascii="Times New Roman" w:eastAsiaTheme="minorHAnsi" w:hAnsi="Times New Roman"/>
          <w:color w:val="000000"/>
          <w:szCs w:val="22"/>
          <w:lang w:val="es-US"/>
        </w:rPr>
      </w:pPr>
      <w:r w:rsidRPr="008850AE">
        <w:rPr>
          <w:rFonts w:ascii="Times New Roman" w:eastAsia="Times New Roman" w:hAnsi="Times New Roman"/>
          <w:color w:val="000000"/>
          <w:szCs w:val="22"/>
          <w:lang w:val="es-US"/>
        </w:rPr>
        <w:t>c)</w:t>
      </w:r>
      <w:r w:rsidRPr="008850AE">
        <w:rPr>
          <w:rFonts w:ascii="Times New Roman" w:eastAsia="Times New Roman" w:hAnsi="Times New Roman"/>
          <w:color w:val="000000"/>
          <w:szCs w:val="22"/>
          <w:lang w:val="es-US"/>
        </w:rPr>
        <w:tab/>
      </w:r>
      <w:r w:rsidRPr="008850AE">
        <w:rPr>
          <w:rFonts w:ascii="Times New Roman" w:eastAsia="Times New Roman" w:hAnsi="Times New Roman"/>
          <w:iCs/>
          <w:color w:val="000000"/>
          <w:szCs w:val="22"/>
          <w:lang w:val="es-US"/>
        </w:rPr>
        <w:t xml:space="preserve">Los Estados Miembros reconocen que, para hacer frente a posibles reducciones de gastos necesarias en el programa-presupuesto de 2024 a causa de la inflación, los secretarios y los secretarios ejecutivos deben dar cuenta de los cambios necesarios en sus unidades organizacionales, incluso para reorganizar, consolidar y recortar recursos según sea necesario, y estar autorizados para hacerlo. En consecuencia, en reconocimiento de este principio, la Secretaría General:  </w:t>
      </w:r>
    </w:p>
    <w:p w14:paraId="2BFC2CC4" w14:textId="77777777" w:rsidR="00747E33" w:rsidRPr="008850AE" w:rsidRDefault="00747E33" w:rsidP="00747E33">
      <w:pPr>
        <w:widowControl/>
        <w:tabs>
          <w:tab w:val="clear" w:pos="1440"/>
          <w:tab w:val="clear" w:pos="2160"/>
        </w:tabs>
        <w:suppressAutoHyphens/>
        <w:ind w:left="2160" w:hanging="720"/>
        <w:rPr>
          <w:rFonts w:ascii="Times New Roman" w:eastAsia="Times New Roman" w:hAnsi="Times New Roman"/>
          <w:iCs/>
          <w:color w:val="000000"/>
          <w:szCs w:val="22"/>
          <w:lang w:val="es-US"/>
        </w:rPr>
      </w:pPr>
      <w:r w:rsidRPr="008850AE">
        <w:rPr>
          <w:rFonts w:ascii="Times New Roman" w:eastAsia="Times New Roman" w:hAnsi="Times New Roman"/>
          <w:iCs/>
          <w:color w:val="000000"/>
          <w:szCs w:val="22"/>
          <w:lang w:val="es-US"/>
        </w:rPr>
        <w:t xml:space="preserve">   </w:t>
      </w:r>
    </w:p>
    <w:p w14:paraId="044E31D3" w14:textId="77777777" w:rsidR="00747E33" w:rsidRPr="008850AE" w:rsidRDefault="00747E33" w:rsidP="00747E33">
      <w:pPr>
        <w:widowControl/>
        <w:tabs>
          <w:tab w:val="clear" w:pos="1440"/>
        </w:tabs>
        <w:suppressAutoHyphens/>
        <w:ind w:left="288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w:t>
      </w:r>
      <w:r w:rsidRPr="008850AE">
        <w:rPr>
          <w:rFonts w:ascii="Times New Roman" w:eastAsia="Times New Roman" w:hAnsi="Times New Roman"/>
          <w:color w:val="000000"/>
          <w:szCs w:val="22"/>
          <w:lang w:val="es-US"/>
        </w:rPr>
        <w:tab/>
        <w:t xml:space="preserve">permitirá la contratación del personal necesario según los planes de reorganización y no implementará un alto en las contrataciones hasta que se complete la reorganización; y </w:t>
      </w:r>
      <w:r w:rsidRPr="008850AE">
        <w:rPr>
          <w:rFonts w:ascii="Times New Roman" w:eastAsiaTheme="minorHAnsi" w:hAnsi="Times New Roman"/>
          <w:color w:val="000000"/>
          <w:szCs w:val="22"/>
          <w:lang w:val="es-US"/>
        </w:rPr>
        <w:t xml:space="preserve"> </w:t>
      </w:r>
      <w:r w:rsidRPr="008850AE">
        <w:rPr>
          <w:rFonts w:ascii="Times New Roman" w:eastAsia="Times New Roman" w:hAnsi="Times New Roman"/>
          <w:color w:val="000000"/>
          <w:szCs w:val="22"/>
          <w:lang w:val="es-US"/>
        </w:rPr>
        <w:t xml:space="preserve">  </w:t>
      </w:r>
    </w:p>
    <w:p w14:paraId="46DA1E3B" w14:textId="77777777" w:rsidR="00747E33" w:rsidRPr="008850AE" w:rsidRDefault="00747E33" w:rsidP="00747E33">
      <w:pPr>
        <w:widowControl/>
        <w:tabs>
          <w:tab w:val="clear" w:pos="1440"/>
        </w:tabs>
        <w:suppressAutoHyphens/>
        <w:rPr>
          <w:rFonts w:ascii="Times New Roman" w:eastAsia="Times New Roman" w:hAnsi="Times New Roman"/>
          <w:color w:val="000000"/>
          <w:szCs w:val="22"/>
          <w:lang w:val="es-US"/>
        </w:rPr>
      </w:pPr>
    </w:p>
    <w:p w14:paraId="38C68836" w14:textId="77777777" w:rsidR="00747E33" w:rsidRPr="008850AE" w:rsidRDefault="00747E33" w:rsidP="00747E33">
      <w:pPr>
        <w:widowControl/>
        <w:tabs>
          <w:tab w:val="clear" w:pos="1440"/>
        </w:tabs>
        <w:suppressAutoHyphens/>
        <w:ind w:left="2880" w:hanging="720"/>
        <w:rPr>
          <w:rFonts w:ascii="Times New Roman" w:eastAsia="Times New Roman" w:hAnsi="Times New Roman"/>
          <w:color w:val="000000" w:themeColor="text1"/>
          <w:szCs w:val="22"/>
          <w:lang w:val="es-US"/>
        </w:rPr>
      </w:pPr>
      <w:r w:rsidRPr="008850AE">
        <w:rPr>
          <w:rFonts w:ascii="Times New Roman" w:eastAsia="Times New Roman" w:hAnsi="Times New Roman"/>
          <w:color w:val="000000" w:themeColor="text1"/>
          <w:szCs w:val="22"/>
          <w:lang w:val="es-US"/>
        </w:rPr>
        <w:t xml:space="preserve">(ii) </w:t>
      </w:r>
      <w:r w:rsidRPr="008850AE">
        <w:rPr>
          <w:rFonts w:ascii="Times New Roman" w:eastAsia="Times New Roman" w:hAnsi="Times New Roman"/>
          <w:color w:val="000000" w:themeColor="text1"/>
          <w:szCs w:val="22"/>
          <w:lang w:val="es-US"/>
        </w:rPr>
        <w:tab/>
      </w:r>
      <w:r w:rsidRPr="008850AE">
        <w:rPr>
          <w:rFonts w:ascii="Times New Roman" w:eastAsia="Times New Roman" w:hAnsi="Times New Roman"/>
          <w:color w:val="000000"/>
          <w:szCs w:val="22"/>
          <w:lang w:val="es-US"/>
        </w:rPr>
        <w:t>procederá</w:t>
      </w:r>
      <w:r w:rsidRPr="008850AE">
        <w:rPr>
          <w:rFonts w:ascii="Times New Roman" w:eastAsia="Times New Roman" w:hAnsi="Times New Roman"/>
          <w:color w:val="000000" w:themeColor="text1"/>
          <w:szCs w:val="22"/>
          <w:lang w:val="es-US"/>
        </w:rPr>
        <w:t xml:space="preserve"> con la reclasificación de puestos solamente cuando las dependencias determinen que la reclasificación es consistente con los cambios organizacionales por la reorganización de responsabilidades derivadas de los niveles de presupuesto aprobados</w:t>
      </w:r>
      <w:r w:rsidRPr="008850AE">
        <w:rPr>
          <w:rFonts w:ascii="Times New Roman" w:eastAsia="Times New Roman" w:hAnsi="Times New Roman"/>
          <w:color w:val="000000"/>
          <w:szCs w:val="22"/>
          <w:lang w:val="es-US"/>
        </w:rPr>
        <w:t xml:space="preserve"> y una vez se haya asegurado el financiamiento necesario</w:t>
      </w:r>
      <w:r w:rsidRPr="008850AE">
        <w:rPr>
          <w:rFonts w:ascii="Times New Roman" w:eastAsia="Times New Roman" w:hAnsi="Times New Roman"/>
          <w:color w:val="000000" w:themeColor="text1"/>
          <w:szCs w:val="22"/>
          <w:lang w:val="es-US"/>
        </w:rPr>
        <w:t xml:space="preserve">. </w:t>
      </w:r>
      <w:r w:rsidRPr="008850AE">
        <w:rPr>
          <w:rFonts w:ascii="Times New Roman" w:eastAsiaTheme="minorHAnsi" w:hAnsi="Times New Roman"/>
          <w:color w:val="000000"/>
          <w:szCs w:val="22"/>
          <w:lang w:val="es-US"/>
        </w:rPr>
        <w:t xml:space="preserve"> </w:t>
      </w:r>
      <w:r w:rsidRPr="008850AE">
        <w:rPr>
          <w:rFonts w:ascii="Times New Roman" w:eastAsia="Times New Roman" w:hAnsi="Times New Roman"/>
          <w:color w:val="000000" w:themeColor="text1"/>
          <w:szCs w:val="22"/>
          <w:lang w:val="es-US"/>
        </w:rPr>
        <w:t xml:space="preserve">   </w:t>
      </w:r>
    </w:p>
    <w:p w14:paraId="33646419" w14:textId="77777777" w:rsidR="00747E33" w:rsidRPr="008850AE" w:rsidRDefault="00747E33" w:rsidP="00747E33">
      <w:pPr>
        <w:widowControl/>
        <w:tabs>
          <w:tab w:val="clear" w:pos="1440"/>
        </w:tabs>
        <w:suppressAutoHyphens/>
        <w:rPr>
          <w:rFonts w:ascii="Times New Roman" w:eastAsia="Times New Roman" w:hAnsi="Times New Roman"/>
          <w:color w:val="000000"/>
          <w:szCs w:val="22"/>
          <w:lang w:val="es-US"/>
        </w:rPr>
      </w:pPr>
    </w:p>
    <w:p w14:paraId="2D60DCD0"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d)</w:t>
      </w:r>
      <w:r w:rsidRPr="008850AE">
        <w:rPr>
          <w:rFonts w:ascii="Times New Roman" w:eastAsia="Times New Roman" w:hAnsi="Times New Roman"/>
          <w:color w:val="000000"/>
          <w:szCs w:val="22"/>
          <w:lang w:val="es-US"/>
        </w:rPr>
        <w:tab/>
        <w:t xml:space="preserve">Encomendar al Consejo Permanente que, a través de la CAAP, haga una revisión del capítulo III, subcapítulo C de las Normas Generales y normas relacionadas de la Secretaría General con miras a mejorar el Sistema de Evaluación del Desempeño (PES) de la OEA y que ofrezca una propuesta para ello, a más tardar el tercer trimestre de </w:t>
      </w:r>
      <w:r w:rsidRPr="008850AE">
        <w:rPr>
          <w:rFonts w:ascii="Times New Roman" w:eastAsia="Times New Roman" w:hAnsi="Times New Roman"/>
          <w:bCs/>
          <w:color w:val="000000"/>
          <w:szCs w:val="22"/>
          <w:lang w:val="es-US"/>
        </w:rPr>
        <w:t>2023</w:t>
      </w:r>
      <w:r w:rsidRPr="008850AE">
        <w:rPr>
          <w:rFonts w:ascii="Times New Roman" w:eastAsia="Times New Roman" w:hAnsi="Times New Roman"/>
          <w:color w:val="000000"/>
          <w:szCs w:val="22"/>
          <w:lang w:val="es-US"/>
        </w:rPr>
        <w:t xml:space="preserve">. </w:t>
      </w:r>
      <w:r w:rsidRPr="008850AE">
        <w:rPr>
          <w:rFonts w:ascii="Times New Roman" w:eastAsiaTheme="minorHAnsi" w:hAnsi="Times New Roman"/>
          <w:szCs w:val="22"/>
          <w:lang w:val="es-US"/>
        </w:rPr>
        <w:t xml:space="preserve"> </w:t>
      </w:r>
    </w:p>
    <w:p w14:paraId="7803E735" w14:textId="77777777" w:rsidR="00747E33" w:rsidRPr="008850AE" w:rsidRDefault="00747E33" w:rsidP="00747E33">
      <w:pPr>
        <w:widowControl/>
        <w:tabs>
          <w:tab w:val="clear" w:pos="1440"/>
        </w:tabs>
        <w:suppressAutoHyphens/>
        <w:rPr>
          <w:rFonts w:ascii="Times New Roman" w:eastAsia="Times New Roman" w:hAnsi="Times New Roman"/>
          <w:color w:val="000000"/>
          <w:szCs w:val="22"/>
          <w:lang w:val="es-US"/>
        </w:rPr>
      </w:pPr>
    </w:p>
    <w:p w14:paraId="48C9DFAE"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e)</w:t>
      </w:r>
      <w:r w:rsidRPr="008850AE">
        <w:rPr>
          <w:rFonts w:ascii="Times New Roman" w:eastAsia="Times New Roman" w:hAnsi="Times New Roman"/>
          <w:color w:val="000000"/>
          <w:szCs w:val="22"/>
          <w:lang w:val="es-US"/>
        </w:rPr>
        <w:tab/>
        <w:t xml:space="preserve">Solicitar a la Oficina del Inspector General que prepare, antes del 30 de junio de 2024, un informe anual en relación con las transferencias de personal realizadas, concursos internos y externos concluidos, así como las reclasificaciones que se incluyen en este programa-presupuesto, y que demuestre que fueron efectuados con estricto apego a la normativa aplicable. </w:t>
      </w:r>
      <w:r w:rsidRPr="008850AE">
        <w:rPr>
          <w:rFonts w:ascii="Times New Roman" w:eastAsiaTheme="minorHAnsi" w:hAnsi="Times New Roman"/>
          <w:szCs w:val="22"/>
          <w:lang w:val="es-US"/>
        </w:rPr>
        <w:t xml:space="preserve"> </w:t>
      </w:r>
      <w:r w:rsidRPr="008850AE">
        <w:rPr>
          <w:rFonts w:ascii="Times New Roman" w:eastAsia="Times New Roman" w:hAnsi="Times New Roman"/>
          <w:color w:val="000000"/>
          <w:szCs w:val="22"/>
          <w:lang w:val="es-US"/>
        </w:rPr>
        <w:t xml:space="preserve"> </w:t>
      </w:r>
    </w:p>
    <w:p w14:paraId="0396E0C5"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p>
    <w:p w14:paraId="4E398EC7"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f)</w:t>
      </w:r>
      <w:r w:rsidRPr="008850AE">
        <w:rPr>
          <w:rFonts w:ascii="Times New Roman" w:eastAsia="Times New Roman" w:hAnsi="Times New Roman"/>
          <w:color w:val="000000"/>
          <w:szCs w:val="22"/>
          <w:lang w:val="es-US"/>
        </w:rPr>
        <w:tab/>
        <w:t xml:space="preserve">Encomendar a la Secretaría General que cite las disposiciones específicas del capítulo III, subcapítulo D, párrafo (f)(i)-(iii) en todas las etapas de anuncio, contratación, avisos y procesos de empleo de la Organización. </w:t>
      </w:r>
      <w:r w:rsidRPr="008850AE">
        <w:rPr>
          <w:rFonts w:ascii="Times New Roman" w:eastAsiaTheme="minorHAnsi" w:hAnsi="Times New Roman"/>
          <w:szCs w:val="22"/>
          <w:lang w:val="es-US"/>
        </w:rPr>
        <w:t xml:space="preserve"> </w:t>
      </w:r>
    </w:p>
    <w:p w14:paraId="11273E64"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p>
    <w:p w14:paraId="29912A7E"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g) </w:t>
      </w:r>
      <w:r w:rsidRPr="008850AE">
        <w:rPr>
          <w:rFonts w:ascii="Times New Roman" w:eastAsia="Times New Roman" w:hAnsi="Times New Roman"/>
          <w:color w:val="000000"/>
          <w:szCs w:val="22"/>
          <w:lang w:val="es-US"/>
        </w:rPr>
        <w:tab/>
        <w:t xml:space="preserve">Encomendar al Consejo Permanente que a través de la CAAP,  elabore una propuesta que sustituya la resolución AG/RES.328 (VIII-0/78), "Pensiones del Secretario General y del Secretario General Adjunto", aprobada en la quinta sesión plenaria del 1 de julio de 1978, y la resolución AG/RES.677 (XII-0/83), “Pensiones del Secretario General y del Secretario General Adjunto”, aprobada en la séptima sesión plenaria el 18 de noviembre de 1983; u ofrezca opciones alternativas de pensión para el Secretario General y el Secretario General Adjunto, a ser aprobada  por el Consejo Permanente ad referéndum de la quincuagésima cuarta sesión ordinaria de la Asamblea General, la cual entrará en vigencia a partir del nombramiento del próximo Secretario General y Secretario General Adjunto.  </w:t>
      </w:r>
    </w:p>
    <w:p w14:paraId="4CBA6C20"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h)</w:t>
      </w:r>
      <w:r w:rsidRPr="008850AE">
        <w:rPr>
          <w:rFonts w:ascii="Times New Roman" w:eastAsia="Times New Roman" w:hAnsi="Times New Roman"/>
          <w:color w:val="000000"/>
          <w:szCs w:val="22"/>
          <w:lang w:val="es-US"/>
        </w:rPr>
        <w:tab/>
        <w:t xml:space="preserve">Encomendar a la Secretaría General que elabore una propuesta de actualización del Código de Ética de la Organización vigente, que incluya un enfoque de género, definiciones claras sobre conductas a evaluar, normas de conducta claras del Secretario General y Secretario General Adjunto, procedimientos en casos de conflicto de interés en el marco de una investigación, definición de que conductas pueden catalogarse en cada grado, así como cualquier otro asunto que se considere relevante; y para aprobación del Consejo Permanente, por conducto de la CAAP, en el primer trimestre de 2024.  </w:t>
      </w:r>
    </w:p>
    <w:p w14:paraId="26D2EA02" w14:textId="77777777" w:rsidR="00747E33" w:rsidRPr="008850AE" w:rsidRDefault="00747E33" w:rsidP="00747E33">
      <w:pPr>
        <w:widowControl/>
        <w:tabs>
          <w:tab w:val="clear" w:pos="1440"/>
        </w:tabs>
        <w:suppressAutoHyphens/>
        <w:ind w:left="2160" w:hanging="720"/>
        <w:rPr>
          <w:rFonts w:ascii="Times New Roman" w:eastAsia="Times New Roman" w:hAnsi="Times New Roman"/>
          <w:color w:val="000000"/>
          <w:szCs w:val="22"/>
          <w:lang w:val="es-US"/>
        </w:rPr>
      </w:pPr>
    </w:p>
    <w:p w14:paraId="0468152A" w14:textId="77777777" w:rsidR="00747E33" w:rsidRPr="008850AE" w:rsidRDefault="00747E33" w:rsidP="00747E33">
      <w:pPr>
        <w:widowControl/>
        <w:tabs>
          <w:tab w:val="clear" w:pos="1440"/>
        </w:tabs>
        <w:suppressAutoHyphens/>
        <w:ind w:left="2160" w:hanging="720"/>
        <w:rPr>
          <w:rFonts w:ascii="Times New Roman" w:eastAsia="Times New Roman" w:hAnsi="Times New Roman"/>
          <w:b/>
          <w:bCs/>
          <w:color w:val="000000"/>
          <w:szCs w:val="22"/>
          <w:lang w:val="es-US"/>
        </w:rPr>
      </w:pPr>
      <w:r w:rsidRPr="008850AE">
        <w:rPr>
          <w:rFonts w:ascii="Times New Roman" w:eastAsia="Times New Roman" w:hAnsi="Times New Roman"/>
          <w:color w:val="000000"/>
          <w:szCs w:val="22"/>
          <w:lang w:val="es-US"/>
        </w:rPr>
        <w:t xml:space="preserve">i) </w:t>
      </w:r>
      <w:r w:rsidRPr="008850AE">
        <w:rPr>
          <w:rFonts w:ascii="Times New Roman" w:eastAsia="Times New Roman" w:hAnsi="Times New Roman"/>
          <w:color w:val="000000"/>
          <w:szCs w:val="22"/>
          <w:lang w:val="es-US"/>
        </w:rPr>
        <w:tab/>
        <w:t xml:space="preserve">Encomendar a la CAAP a establecer el mecanismo que se considere adecuado para iniciar un proceso de valoración de la pertinencia de incluir en la normatividad de la Organización, incluidas las Normas Generales, manejo integral de casos y procedimientos de investigación, así como procesos disciplinarios aplicables al Secretario General y Secretario General Adjunto, de lo cual deberá presentar al Consejo Permanente durante el primer semestre del 2024.  </w:t>
      </w:r>
    </w:p>
    <w:p w14:paraId="280095D8" w14:textId="77777777" w:rsidR="00747E33" w:rsidRPr="008850AE" w:rsidRDefault="00747E33" w:rsidP="00747E33">
      <w:pPr>
        <w:widowControl/>
        <w:tabs>
          <w:tab w:val="clear" w:pos="1440"/>
        </w:tabs>
        <w:suppressAutoHyphens/>
        <w:rPr>
          <w:rFonts w:ascii="Times New Roman" w:eastAsia="Times New Roman" w:hAnsi="Times New Roman"/>
          <w:color w:val="000000"/>
          <w:szCs w:val="22"/>
          <w:lang w:val="es-US"/>
        </w:rPr>
      </w:pPr>
    </w:p>
    <w:p w14:paraId="3981520A" w14:textId="77777777" w:rsidR="00747E33" w:rsidRPr="008850AE" w:rsidRDefault="00747E33" w:rsidP="00747E33">
      <w:pPr>
        <w:widowControl/>
        <w:suppressAutoHyphens/>
        <w:ind w:firstLine="720"/>
        <w:rPr>
          <w:rFonts w:ascii="Times New Roman" w:eastAsia="Times New Roman" w:hAnsi="Times New Roman"/>
          <w:color w:val="000000"/>
          <w:szCs w:val="22"/>
          <w:lang w:val="es-US" w:eastAsia="es-ES"/>
        </w:rPr>
      </w:pPr>
      <w:r w:rsidRPr="008850AE">
        <w:rPr>
          <w:rFonts w:ascii="Times New Roman" w:eastAsia="Times New Roman" w:hAnsi="Times New Roman"/>
          <w:color w:val="000000"/>
          <w:szCs w:val="22"/>
          <w:lang w:val="es-US" w:eastAsia="es-ES"/>
        </w:rPr>
        <w:t>6.</w:t>
      </w:r>
      <w:r w:rsidRPr="008850AE">
        <w:rPr>
          <w:rFonts w:ascii="Times New Roman" w:eastAsia="Times New Roman" w:hAnsi="Times New Roman"/>
          <w:color w:val="000000"/>
          <w:szCs w:val="22"/>
          <w:lang w:val="es-US" w:eastAsia="es-ES"/>
        </w:rPr>
        <w:tab/>
      </w:r>
      <w:r w:rsidRPr="008850AE">
        <w:rPr>
          <w:rFonts w:ascii="Times New Roman" w:eastAsia="Times New Roman" w:hAnsi="Times New Roman"/>
          <w:color w:val="000000"/>
          <w:szCs w:val="22"/>
          <w:lang w:val="es-US"/>
        </w:rPr>
        <w:t xml:space="preserve"> </w:t>
      </w:r>
      <w:r w:rsidRPr="008850AE">
        <w:rPr>
          <w:rFonts w:ascii="Times New Roman" w:eastAsia="Times New Roman" w:hAnsi="Times New Roman"/>
          <w:color w:val="000000"/>
          <w:szCs w:val="22"/>
          <w:u w:val="single"/>
          <w:lang w:val="es-US"/>
        </w:rPr>
        <w:t>Políticas de equidad e igualdad de género</w:t>
      </w:r>
    </w:p>
    <w:p w14:paraId="313529EB" w14:textId="77777777" w:rsidR="00747E33" w:rsidRPr="008850AE" w:rsidRDefault="00747E33" w:rsidP="00747E33">
      <w:pPr>
        <w:widowControl/>
        <w:suppressAutoHyphens/>
        <w:rPr>
          <w:rFonts w:ascii="Times New Roman" w:eastAsia="Times New Roman" w:hAnsi="Times New Roman"/>
          <w:color w:val="000000"/>
          <w:szCs w:val="22"/>
          <w:lang w:val="es-US" w:eastAsia="es-ES"/>
        </w:rPr>
      </w:pPr>
    </w:p>
    <w:p w14:paraId="5F95DF81" w14:textId="77777777" w:rsidR="00747E33" w:rsidRPr="008850AE" w:rsidRDefault="00747E33" w:rsidP="00747E33">
      <w:pPr>
        <w:widowControl/>
        <w:suppressAutoHyphens/>
        <w:ind w:firstLine="720"/>
        <w:rPr>
          <w:rFonts w:ascii="Times New Roman" w:eastAsia="Times New Roman" w:hAnsi="Times New Roman"/>
          <w:szCs w:val="22"/>
          <w:lang w:val="es-US"/>
        </w:rPr>
      </w:pPr>
      <w:r w:rsidRPr="008850AE">
        <w:rPr>
          <w:rFonts w:ascii="Times New Roman" w:eastAsia="Times New Roman" w:hAnsi="Times New Roman"/>
          <w:color w:val="000000"/>
          <w:szCs w:val="22"/>
          <w:lang w:val="es-US" w:eastAsia="es-ES"/>
        </w:rPr>
        <w:t xml:space="preserve">Tomando nota del progreso de la Secretaría General en la contratación de mujeres que ahora constituyen la mayoría del personal de la OEA, con una representación de aproximadamente el 50% o más en todos los niveles profesionales, instar a la Secretaría General a que continúe con la labor de implementar y ejecutar políticas de equidad e igualdad de género en el lugar de trabajo y, como parte de la implementación del Plan de Paridad de Género de la Secretaría General, se favorezca el acceso de mujeres a las categorías en las que están actualmente subrepresentadas en la Organización, asegurando la rendición de cuentas sobre la aplicación de dichas políticas y el cumplimiento de lo dispuesto en la resolución </w:t>
      </w:r>
      <w:hyperlink r:id="rId41" w:history="1">
        <w:r w:rsidRPr="008850AE">
          <w:rPr>
            <w:rFonts w:ascii="Times New Roman" w:eastAsia="Times New Roman" w:hAnsi="Times New Roman"/>
            <w:color w:val="0000FF"/>
            <w:szCs w:val="22"/>
            <w:u w:val="single"/>
            <w:lang w:val="es-US" w:eastAsia="es-ES"/>
          </w:rPr>
          <w:t>CP/RES.</w:t>
        </w:r>
      </w:hyperlink>
      <w:hyperlink r:id="rId42" w:history="1">
        <w:r w:rsidRPr="008850AE">
          <w:rPr>
            <w:rFonts w:ascii="Times New Roman" w:eastAsia="Times New Roman" w:hAnsi="Times New Roman"/>
            <w:color w:val="0000FF"/>
            <w:szCs w:val="22"/>
            <w:u w:val="single"/>
            <w:lang w:val="es-US" w:eastAsia="es-ES"/>
          </w:rPr>
          <w:t xml:space="preserve"> 1149 (2278/20)</w:t>
        </w:r>
      </w:hyperlink>
      <w:r w:rsidRPr="008850AE">
        <w:rPr>
          <w:rFonts w:ascii="Times New Roman" w:eastAsia="Times New Roman" w:hAnsi="Times New Roman"/>
          <w:color w:val="000000"/>
          <w:szCs w:val="22"/>
          <w:lang w:val="es-US" w:eastAsia="es-ES"/>
        </w:rPr>
        <w:t xml:space="preserve">, “Representación y participación de las mujeres en la OEA”. </w:t>
      </w:r>
      <w:r w:rsidRPr="008850AE">
        <w:rPr>
          <w:rFonts w:ascii="Times New Roman" w:eastAsia="Times New Roman" w:hAnsi="Times New Roman"/>
          <w:color w:val="000000"/>
          <w:szCs w:val="22"/>
          <w:lang w:val="es-US"/>
        </w:rPr>
        <w:t xml:space="preserve"> </w:t>
      </w:r>
    </w:p>
    <w:p w14:paraId="13AC4E7A" w14:textId="49DB1475" w:rsidR="000C203F" w:rsidRPr="008850AE" w:rsidRDefault="000C203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lang w:val="es-US" w:eastAsia="es-ES"/>
        </w:rPr>
      </w:pPr>
    </w:p>
    <w:p w14:paraId="544B6667" w14:textId="77777777" w:rsidR="00747E33" w:rsidRPr="008850AE" w:rsidRDefault="00747E33" w:rsidP="00747E33">
      <w:pPr>
        <w:widowControl/>
        <w:suppressAutoHyphens/>
        <w:ind w:left="-360" w:firstLine="108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7.</w:t>
      </w:r>
      <w:r w:rsidRPr="008850AE">
        <w:rPr>
          <w:rFonts w:ascii="Times New Roman" w:eastAsia="Times New Roman" w:hAnsi="Times New Roman"/>
          <w:color w:val="000000"/>
          <w:szCs w:val="22"/>
          <w:lang w:val="es-US"/>
        </w:rPr>
        <w:tab/>
      </w:r>
      <w:r w:rsidRPr="008850AE">
        <w:rPr>
          <w:rFonts w:ascii="Times New Roman" w:eastAsia="Times New Roman" w:hAnsi="Times New Roman"/>
          <w:color w:val="000000"/>
          <w:szCs w:val="22"/>
          <w:u w:val="single"/>
          <w:lang w:val="es-US"/>
        </w:rPr>
        <w:t xml:space="preserve">Representación geográfica </w:t>
      </w:r>
    </w:p>
    <w:p w14:paraId="6BA44D37" w14:textId="77777777" w:rsidR="00747E33" w:rsidRPr="008850AE" w:rsidRDefault="00747E33" w:rsidP="00747E33">
      <w:pPr>
        <w:widowControl/>
        <w:suppressAutoHyphens/>
        <w:rPr>
          <w:rFonts w:ascii="Times New Roman" w:eastAsia="Times New Roman" w:hAnsi="Times New Roman"/>
          <w:color w:val="000000"/>
          <w:szCs w:val="22"/>
          <w:lang w:val="es-US"/>
        </w:rPr>
      </w:pPr>
    </w:p>
    <w:p w14:paraId="193321FB" w14:textId="77777777" w:rsidR="00747E33" w:rsidRPr="008850AE" w:rsidRDefault="00747E33" w:rsidP="004A12C1">
      <w:pPr>
        <w:widowControl/>
        <w:numPr>
          <w:ilvl w:val="1"/>
          <w:numId w:val="5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after="160" w:line="259" w:lineRule="auto"/>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Instruir a la Secretaría General la preparación y presentación de un informe que muestre los avances logrados en la implementación de la Estrategia de Representación Geográfica, tomando en consideración los indicadores y el plan de acción desarrollados, para lograr una representación geográfica equitativa del personal, de conformidad con lo establecido en el artículo 120 de la Carta de la Organización de los Estados Americanos que incluya, además, a consultores y pasantes.  Este informe deberá ser presentado a la CAAP antes del 31 de mayo de 2024.  </w:t>
      </w:r>
    </w:p>
    <w:p w14:paraId="59AB5C58" w14:textId="77777777" w:rsidR="00747E33" w:rsidRPr="008850AE" w:rsidRDefault="00747E33" w:rsidP="000C203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ind w:left="2160"/>
        <w:rPr>
          <w:rFonts w:ascii="Times New Roman" w:eastAsia="Times New Roman" w:hAnsi="Times New Roman"/>
          <w:color w:val="000000"/>
          <w:szCs w:val="22"/>
          <w:lang w:val="es-US"/>
        </w:rPr>
      </w:pPr>
    </w:p>
    <w:p w14:paraId="1E0284B9" w14:textId="77777777" w:rsidR="00747E33" w:rsidRPr="008850AE" w:rsidRDefault="00747E33" w:rsidP="004A12C1">
      <w:pPr>
        <w:widowControl/>
        <w:numPr>
          <w:ilvl w:val="1"/>
          <w:numId w:val="50"/>
        </w:numPr>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2160" w:hanging="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Encomendar al Consejo Permanente que, a través de la CAAP, haga una revisión del capítulo III, subcapítulo D de las Normas Generales y normas relacionadas de la Secretaría General, con miras a superar los impedimentos que afectan el cumplimiento de los objetivos relacionados con la </w:t>
      </w:r>
      <w:r w:rsidRPr="008850AE">
        <w:rPr>
          <w:rFonts w:ascii="Times New Roman" w:eastAsia="Times New Roman" w:hAnsi="Times New Roman"/>
          <w:color w:val="000000"/>
          <w:szCs w:val="22"/>
          <w:lang w:val="es-US"/>
        </w:rPr>
        <w:lastRenderedPageBreak/>
        <w:t xml:space="preserve">representación geográfica en cuanto a los requerimientos de idioma en la OEA, a más tardar el segundo trimestre de 2024.      </w:t>
      </w:r>
    </w:p>
    <w:p w14:paraId="61AA5E22" w14:textId="77777777" w:rsidR="00747E33" w:rsidRPr="008850AE" w:rsidRDefault="00747E33" w:rsidP="00747E33">
      <w:pPr>
        <w:widowControl/>
        <w:ind w:left="2160"/>
        <w:rPr>
          <w:rFonts w:ascii="Times New Roman" w:eastAsia="Times New Roman" w:hAnsi="Times New Roman"/>
          <w:color w:val="000000"/>
          <w:szCs w:val="22"/>
          <w:lang w:val="es-US"/>
        </w:rPr>
      </w:pPr>
    </w:p>
    <w:p w14:paraId="5FEA2FA4" w14:textId="77777777" w:rsidR="00747E33" w:rsidRPr="008850AE" w:rsidRDefault="00747E33" w:rsidP="00747E33">
      <w:pPr>
        <w:widowControl/>
        <w:suppressAutoHyphens/>
        <w:ind w:left="270"/>
        <w:rPr>
          <w:rFonts w:ascii="Times New Roman" w:eastAsia="Times New Roman" w:hAnsi="Times New Roman"/>
          <w:color w:val="000000"/>
          <w:szCs w:val="22"/>
          <w:u w:val="single"/>
          <w:lang w:val="es-US"/>
        </w:rPr>
      </w:pPr>
      <w:bookmarkStart w:id="60" w:name="_Hlk111110454"/>
      <w:r w:rsidRPr="008850AE">
        <w:rPr>
          <w:rFonts w:ascii="Times New Roman" w:eastAsia="Times New Roman" w:hAnsi="Times New Roman"/>
          <w:color w:val="000000"/>
          <w:szCs w:val="22"/>
          <w:lang w:val="es-US"/>
        </w:rPr>
        <w:tab/>
        <w:t>8.</w:t>
      </w:r>
      <w:r w:rsidRPr="008850AE">
        <w:rPr>
          <w:rFonts w:ascii="Times New Roman" w:eastAsia="Times New Roman" w:hAnsi="Times New Roman"/>
          <w:color w:val="000000"/>
          <w:szCs w:val="22"/>
          <w:lang w:val="es-US"/>
        </w:rPr>
        <w:tab/>
      </w:r>
      <w:r w:rsidRPr="008850AE">
        <w:rPr>
          <w:rFonts w:ascii="Times New Roman" w:eastAsia="Times New Roman" w:hAnsi="Times New Roman"/>
          <w:color w:val="000000"/>
          <w:szCs w:val="22"/>
          <w:u w:val="single"/>
          <w:lang w:val="es-US"/>
        </w:rPr>
        <w:t>Personal de confianza</w:t>
      </w:r>
    </w:p>
    <w:p w14:paraId="363298FF" w14:textId="77777777" w:rsidR="00747E33" w:rsidRPr="008850AE" w:rsidRDefault="00747E33" w:rsidP="00747E33">
      <w:pPr>
        <w:widowControl/>
        <w:suppressAutoHyphens/>
        <w:rPr>
          <w:rFonts w:ascii="Times New Roman" w:eastAsia="Times New Roman" w:hAnsi="Times New Roman"/>
          <w:color w:val="000000"/>
          <w:szCs w:val="22"/>
          <w:lang w:val="es-US" w:eastAsia="es-ES"/>
        </w:rPr>
      </w:pPr>
    </w:p>
    <w:p w14:paraId="4E243020" w14:textId="77777777" w:rsidR="00747E33" w:rsidRPr="008850AE" w:rsidRDefault="00747E33" w:rsidP="00747E33">
      <w:pPr>
        <w:widowControl/>
        <w:suppressAutoHyphens/>
        <w:ind w:firstLine="72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Exceptuar la aplicación del artículo 21(b)(v) de las Normas Generales con el fin de que, durante la ejecución del programa-presupuesto 2024, se autorice la financiación con el Fondo Regular de los 21 puestos de confianza que figuran en el anexo III y que con los fondos específicos se financie el puesto de Secretario-Tesorero del Fondo de Pensiones.  </w:t>
      </w:r>
    </w:p>
    <w:p w14:paraId="5D570C06" w14:textId="77777777" w:rsidR="00747E33" w:rsidRPr="008850AE" w:rsidRDefault="00747E33" w:rsidP="00747E33">
      <w:pPr>
        <w:widowControl/>
        <w:suppressAutoHyphens/>
        <w:rPr>
          <w:rFonts w:ascii="Times New Roman" w:eastAsia="Times New Roman" w:hAnsi="Times New Roman"/>
          <w:color w:val="000000"/>
          <w:szCs w:val="22"/>
          <w:lang w:val="es-US"/>
        </w:rPr>
      </w:pPr>
    </w:p>
    <w:p w14:paraId="6F751832" w14:textId="77777777" w:rsidR="00747E33" w:rsidRPr="008850AE" w:rsidRDefault="00747E33" w:rsidP="00747E33">
      <w:pPr>
        <w:widowControl/>
        <w:ind w:firstLine="720"/>
        <w:rPr>
          <w:rFonts w:ascii="Times New Roman" w:eastAsia="Times New Roman" w:hAnsi="Times New Roman"/>
          <w:iCs/>
          <w:szCs w:val="22"/>
          <w:lang w:val="es-US"/>
        </w:rPr>
      </w:pPr>
      <w:bookmarkStart w:id="61" w:name="_Hlk111111770"/>
      <w:bookmarkEnd w:id="60"/>
      <w:r w:rsidRPr="008850AE">
        <w:rPr>
          <w:rFonts w:ascii="Times New Roman" w:eastAsia="Times New Roman" w:hAnsi="Times New Roman"/>
          <w:iCs/>
          <w:szCs w:val="22"/>
          <w:lang w:val="es-US"/>
        </w:rPr>
        <w:t>9.</w:t>
      </w:r>
      <w:r w:rsidRPr="008850AE">
        <w:rPr>
          <w:rFonts w:ascii="Times New Roman" w:eastAsia="Times New Roman" w:hAnsi="Times New Roman"/>
          <w:iCs/>
          <w:szCs w:val="22"/>
          <w:lang w:val="es-US"/>
        </w:rPr>
        <w:tab/>
      </w:r>
      <w:r w:rsidRPr="008850AE">
        <w:rPr>
          <w:rFonts w:ascii="Times New Roman" w:eastAsia="Times New Roman" w:hAnsi="Times New Roman"/>
          <w:iCs/>
          <w:szCs w:val="22"/>
          <w:u w:val="single"/>
          <w:lang w:val="es-US"/>
        </w:rPr>
        <w:t>Priorización de mandatos</w:t>
      </w:r>
    </w:p>
    <w:p w14:paraId="7A2E2415" w14:textId="77777777" w:rsidR="00747E33" w:rsidRPr="008850AE" w:rsidRDefault="00747E33" w:rsidP="00747E33">
      <w:pPr>
        <w:widowControl/>
        <w:rPr>
          <w:rFonts w:ascii="Times New Roman" w:eastAsia="Times New Roman" w:hAnsi="Times New Roman"/>
          <w:szCs w:val="22"/>
          <w:lang w:val="es-US"/>
        </w:rPr>
      </w:pPr>
    </w:p>
    <w:p w14:paraId="572B2573" w14:textId="77777777" w:rsidR="00747E33" w:rsidRPr="008850AE" w:rsidRDefault="00747E33" w:rsidP="00747E33">
      <w:pPr>
        <w:widowControl/>
        <w:rPr>
          <w:rFonts w:ascii="Times New Roman" w:eastAsia="Times New Roman" w:hAnsi="Times New Roman"/>
          <w:bCs/>
          <w:color w:val="000000"/>
          <w:szCs w:val="22"/>
          <w:lang w:val="es-US"/>
        </w:rPr>
      </w:pPr>
      <w:r w:rsidRPr="008850AE">
        <w:rPr>
          <w:rFonts w:ascii="Times New Roman" w:eastAsia="Times New Roman" w:hAnsi="Times New Roman"/>
          <w:szCs w:val="22"/>
          <w:lang w:val="es-US"/>
        </w:rPr>
        <w:tab/>
      </w:r>
      <w:r w:rsidRPr="008850AE">
        <w:rPr>
          <w:rFonts w:ascii="Times New Roman" w:eastAsiaTheme="minorHAnsi" w:hAnsi="Times New Roman"/>
          <w:bCs/>
          <w:color w:val="000000"/>
          <w:szCs w:val="22"/>
          <w:lang w:val="es-US"/>
        </w:rPr>
        <w:t xml:space="preserve">Encomendar a la Secretaría General que proceda con la actualización de la priorización de mandatos, incluso los mandatos aprobados por la Asamblea General durante su quincuagésimo tercer período ordinario de sesiones, y a que presente los resultados de la mencionada actualización al Consejo Permanente, por conducto de la CAAP, de tal manera que los mandatos así priorizados sirvan de base para las comisiones del Consejo Permanente y el CIDI al elaborar los proyectos de resolución a ser presentados para la consideración de la Asamblea General en su quincuagésimo cuarto período ordinario de sesiones.  </w:t>
      </w:r>
    </w:p>
    <w:p w14:paraId="2D48954E" w14:textId="77777777" w:rsidR="00747E33" w:rsidRPr="008850AE" w:rsidRDefault="00747E33" w:rsidP="00747E33">
      <w:pPr>
        <w:widowControl/>
        <w:rPr>
          <w:rFonts w:ascii="Times New Roman" w:eastAsia="Times New Roman" w:hAnsi="Times New Roman"/>
          <w:b/>
          <w:bCs/>
          <w:color w:val="000000"/>
          <w:szCs w:val="22"/>
          <w:lang w:val="es-US" w:eastAsia="es-ES"/>
        </w:rPr>
      </w:pPr>
    </w:p>
    <w:p w14:paraId="549493B9" w14:textId="77777777" w:rsidR="00747E33" w:rsidRPr="008850AE" w:rsidRDefault="00747E33" w:rsidP="00F23831">
      <w:pPr>
        <w:widowControl/>
        <w:rPr>
          <w:rFonts w:ascii="Times New Roman" w:eastAsiaTheme="minorHAnsi" w:hAnsi="Times New Roman"/>
          <w:szCs w:val="22"/>
          <w:lang w:val="es-US"/>
        </w:rPr>
      </w:pPr>
      <w:r w:rsidRPr="008850AE">
        <w:rPr>
          <w:rFonts w:ascii="Times New Roman" w:eastAsia="Times New Roman" w:hAnsi="Times New Roman"/>
          <w:color w:val="000000"/>
          <w:szCs w:val="22"/>
          <w:lang w:val="es-US" w:eastAsia="es-ES"/>
        </w:rPr>
        <w:tab/>
        <w:t>10.</w:t>
      </w:r>
      <w:r w:rsidRPr="008850AE">
        <w:rPr>
          <w:rFonts w:ascii="Times New Roman" w:eastAsia="Times New Roman" w:hAnsi="Times New Roman"/>
          <w:color w:val="000000"/>
          <w:szCs w:val="22"/>
          <w:lang w:val="es-US" w:eastAsia="es-ES"/>
        </w:rPr>
        <w:tab/>
      </w:r>
      <w:r w:rsidRPr="008850AE">
        <w:rPr>
          <w:rFonts w:ascii="Times New Roman" w:eastAsia="Times New Roman" w:hAnsi="Times New Roman"/>
          <w:color w:val="000000"/>
          <w:szCs w:val="22"/>
          <w:u w:val="single"/>
          <w:lang w:val="es-US" w:eastAsia="es-ES"/>
        </w:rPr>
        <w:t>Difusión e implementación anual del cálculo de costos de los mandatos</w:t>
      </w:r>
    </w:p>
    <w:p w14:paraId="62F3F77F"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Theme="minorHAnsi" w:hAnsi="Times New Roman"/>
          <w:b/>
          <w:bCs/>
          <w:szCs w:val="22"/>
          <w:lang w:val="es-US"/>
        </w:rPr>
      </w:pPr>
    </w:p>
    <w:p w14:paraId="446AB46E" w14:textId="77777777" w:rsidR="00747E33" w:rsidRPr="008850AE" w:rsidRDefault="00747E33" w:rsidP="00F23831">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Theme="minorHAnsi" w:hAnsi="Times New Roman"/>
          <w:bCs/>
          <w:szCs w:val="22"/>
          <w:lang w:val="es-US"/>
        </w:rPr>
      </w:pPr>
      <w:r w:rsidRPr="008850AE">
        <w:rPr>
          <w:rFonts w:ascii="Times New Roman" w:eastAsiaTheme="minorHAnsi" w:hAnsi="Times New Roman"/>
          <w:bCs/>
          <w:szCs w:val="22"/>
          <w:lang w:val="es-US"/>
        </w:rPr>
        <w:t xml:space="preserve">Encomendar a la Secretaría General que, a fin de continuar con el proceso del cálculo de costos de nuevos mandatos que serán sometidos a la consideración de la Asamblea General para garantizar su implementación y priorización, presente a la consideración del Consejo Permanente, por conducto de la CAAP, una evaluación del uso de la plantilla para el cálculo de costos de los nuevos mandatos que fueron presentados en el quincuagésimo tercer período ordinario de sesiones de la Asamblea General, así como los criterios para su utilización y, en su caso, sugiera mejoras al proceso.  </w:t>
      </w:r>
    </w:p>
    <w:p w14:paraId="4C98AC03"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trike/>
          <w:szCs w:val="22"/>
          <w:lang w:val="es-US"/>
        </w:rPr>
      </w:pPr>
    </w:p>
    <w:p w14:paraId="180BD6F1" w14:textId="77777777" w:rsidR="00747E33" w:rsidRPr="008850AE" w:rsidRDefault="00747E33" w:rsidP="00F23831">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Times New Roman" w:hAnsi="Times New Roman"/>
          <w:bCs/>
          <w:szCs w:val="22"/>
          <w:lang w:val="es-US"/>
        </w:rPr>
      </w:pPr>
      <w:r w:rsidRPr="008850AE">
        <w:rPr>
          <w:rFonts w:ascii="Times New Roman" w:eastAsia="Times New Roman" w:hAnsi="Times New Roman"/>
          <w:bCs/>
          <w:szCs w:val="22"/>
          <w:lang w:val="es-US"/>
        </w:rPr>
        <w:t xml:space="preserve">Asimismo, con la finalidad de preparar el cálculo de costos de nuevos mandatos que se someterán a la consideración del quincuagésimo cuarto período ordinario de sesiones de la Asamblea General, la Secretaría General, por conducto de la Secretaría de Administración y Finanzas (SAF), deberá:  </w:t>
      </w:r>
    </w:p>
    <w:p w14:paraId="1941ABF4"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US"/>
        </w:rPr>
      </w:pPr>
    </w:p>
    <w:p w14:paraId="076E5F4C" w14:textId="77777777" w:rsidR="00747E33" w:rsidRPr="008850AE" w:rsidRDefault="00747E33" w:rsidP="00F23831">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US"/>
        </w:rPr>
      </w:pPr>
      <w:r w:rsidRPr="008850AE">
        <w:rPr>
          <w:rFonts w:ascii="Times New Roman" w:eastAsia="Times New Roman" w:hAnsi="Times New Roman"/>
          <w:bCs/>
          <w:szCs w:val="22"/>
          <w:lang w:val="es-US"/>
        </w:rPr>
        <w:t xml:space="preserve">Celebrar reuniones periódicas de divulgación y capacitación sobre el uso de la plantilla con los secretarios y secretarios ejecutivos, a más tardar tres meses antes de la Asamblea General. </w:t>
      </w:r>
      <w:r w:rsidRPr="008850AE">
        <w:rPr>
          <w:rFonts w:ascii="Times New Roman" w:eastAsiaTheme="minorHAnsi" w:hAnsi="Times New Roman"/>
          <w:bCs/>
          <w:szCs w:val="22"/>
          <w:lang w:val="es-US"/>
        </w:rPr>
        <w:t xml:space="preserve"> </w:t>
      </w:r>
    </w:p>
    <w:p w14:paraId="304AAE2B"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bCs/>
          <w:szCs w:val="22"/>
          <w:lang w:val="es-US"/>
        </w:rPr>
      </w:pPr>
    </w:p>
    <w:p w14:paraId="3C086D01" w14:textId="77777777" w:rsidR="00747E33" w:rsidRPr="008850AE" w:rsidRDefault="00747E33" w:rsidP="00F23831">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US"/>
        </w:rPr>
      </w:pPr>
      <w:r w:rsidRPr="008850AE">
        <w:rPr>
          <w:rFonts w:ascii="Times New Roman" w:eastAsia="Times New Roman" w:hAnsi="Times New Roman"/>
          <w:bCs/>
          <w:szCs w:val="22"/>
          <w:lang w:val="es-US"/>
        </w:rPr>
        <w:t xml:space="preserve">Hacer una presentación, en conjunción con la Presidencia de la CAAP, al Consejo Permanente sobre el uso de la plantilla, a más tardar dos meses antes de la Asamblea General. </w:t>
      </w:r>
      <w:r w:rsidRPr="008850AE">
        <w:rPr>
          <w:rFonts w:ascii="Times New Roman" w:eastAsiaTheme="minorHAnsi" w:hAnsi="Times New Roman"/>
          <w:bCs/>
          <w:szCs w:val="22"/>
          <w:lang w:val="es-US"/>
        </w:rPr>
        <w:t xml:space="preserve"> </w:t>
      </w:r>
    </w:p>
    <w:p w14:paraId="2A4AA0D9"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bCs/>
          <w:szCs w:val="22"/>
          <w:lang w:val="es-US"/>
        </w:rPr>
      </w:pPr>
    </w:p>
    <w:p w14:paraId="0C096460" w14:textId="77777777" w:rsidR="00747E33" w:rsidRPr="008850AE" w:rsidRDefault="00747E33" w:rsidP="00F23831">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US"/>
        </w:rPr>
      </w:pPr>
      <w:r w:rsidRPr="008850AE">
        <w:rPr>
          <w:rFonts w:ascii="Times New Roman" w:eastAsia="Times New Roman" w:hAnsi="Times New Roman"/>
          <w:bCs/>
          <w:szCs w:val="22"/>
          <w:lang w:val="es-US"/>
        </w:rPr>
        <w:t xml:space="preserve">Celebrar además sesiones de difusión sobre el uso de la plantilla para el cálculo de costos con los presidentes de las comisiones del Consejo Permanente y del CIDI, antes de iniciar las negociaciones, con vistas a garantizar que todos ellos exijan el uso de la plantilla para la ronda </w:t>
      </w:r>
      <w:r w:rsidRPr="008850AE">
        <w:rPr>
          <w:rFonts w:ascii="Times New Roman" w:eastAsia="Times New Roman" w:hAnsi="Times New Roman"/>
          <w:bCs/>
          <w:szCs w:val="22"/>
          <w:lang w:val="es-US"/>
        </w:rPr>
        <w:lastRenderedPageBreak/>
        <w:t xml:space="preserve">de negociaciones de la Asamblea General de 2024. Ofrecer asimismo a los presidentes la opción de solicitar una presentación adicional para sus respectivas comisiones. </w:t>
      </w:r>
      <w:r w:rsidRPr="008850AE">
        <w:rPr>
          <w:rFonts w:ascii="Times New Roman" w:eastAsiaTheme="minorHAnsi" w:hAnsi="Times New Roman"/>
          <w:bCs/>
          <w:szCs w:val="22"/>
          <w:lang w:val="es-US"/>
        </w:rPr>
        <w:t xml:space="preserve"> </w:t>
      </w:r>
    </w:p>
    <w:p w14:paraId="5F5C6B8C"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US"/>
        </w:rPr>
      </w:pPr>
    </w:p>
    <w:p w14:paraId="7796CE4B" w14:textId="77777777" w:rsidR="00747E33" w:rsidRPr="008850AE" w:rsidRDefault="00747E33" w:rsidP="00F23831">
      <w:pPr>
        <w:widowControl/>
        <w:numPr>
          <w:ilvl w:val="3"/>
          <w:numId w:val="54"/>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Cs/>
          <w:szCs w:val="22"/>
          <w:lang w:val="es-US"/>
        </w:rPr>
      </w:pPr>
      <w:r w:rsidRPr="008850AE">
        <w:rPr>
          <w:rFonts w:ascii="Times New Roman" w:eastAsia="Times New Roman" w:hAnsi="Times New Roman"/>
          <w:bCs/>
          <w:szCs w:val="22"/>
          <w:lang w:val="es-US"/>
        </w:rPr>
        <w:t xml:space="preserve">Solicitar a la Secretaría General que lleve a cabo una evaluación de la plantilla de nuevos mandatos y de los criterios de utilización de la misma, en lo que respecta a su aplicación y uso, con el fin de mejorar el proceso cuando sea necesario y presentarlo al Consejo Permanente a través de la CAAP.  </w:t>
      </w:r>
      <w:r w:rsidRPr="008850AE">
        <w:rPr>
          <w:rFonts w:ascii="Times New Roman" w:eastAsiaTheme="minorHAnsi" w:hAnsi="Times New Roman"/>
          <w:bCs/>
          <w:szCs w:val="22"/>
          <w:lang w:val="es-US"/>
        </w:rPr>
        <w:t xml:space="preserve"> </w:t>
      </w:r>
      <w:r w:rsidRPr="008850AE">
        <w:rPr>
          <w:rFonts w:ascii="Times New Roman" w:eastAsia="Times New Roman" w:hAnsi="Times New Roman"/>
          <w:bCs/>
          <w:szCs w:val="22"/>
          <w:lang w:val="es-US"/>
        </w:rPr>
        <w:t xml:space="preserve">   </w:t>
      </w:r>
    </w:p>
    <w:p w14:paraId="6F751DC9"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es-US"/>
        </w:rPr>
      </w:pPr>
    </w:p>
    <w:p w14:paraId="7B04A2AD" w14:textId="77777777" w:rsidR="00747E33" w:rsidRPr="008850AE" w:rsidRDefault="00747E33" w:rsidP="00F23831">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Times New Roman" w:hAnsi="Times New Roman"/>
          <w:bCs/>
          <w:szCs w:val="22"/>
          <w:lang w:val="es-US"/>
        </w:rPr>
      </w:pPr>
      <w:r w:rsidRPr="008850AE">
        <w:rPr>
          <w:rFonts w:ascii="Times New Roman" w:eastAsia="Times New Roman" w:hAnsi="Times New Roman"/>
          <w:bCs/>
          <w:szCs w:val="22"/>
          <w:lang w:val="es-US"/>
        </w:rPr>
        <w:t xml:space="preserve">Solicitar a la Presidencia de la CAAP que en el plan de trabajo anual de esa Comisión se incluyan datos actualizados y una presentación, con detalles sobre la difusión detallada anteriormente, así como comentarios sobre las posibles mejoras a la plantilla para el cálculo de costos de mandatos.  </w:t>
      </w:r>
    </w:p>
    <w:bookmarkEnd w:id="61"/>
    <w:p w14:paraId="7BE1AE05" w14:textId="77777777" w:rsidR="00747E33" w:rsidRPr="008850AE" w:rsidRDefault="00747E33" w:rsidP="00F23831">
      <w:pPr>
        <w:widowControl/>
        <w:rPr>
          <w:rFonts w:ascii="Times New Roman" w:eastAsia="Times New Roman" w:hAnsi="Times New Roman"/>
          <w:color w:val="000000"/>
          <w:szCs w:val="22"/>
          <w:lang w:val="es-US" w:eastAsia="es-ES"/>
        </w:rPr>
      </w:pPr>
    </w:p>
    <w:p w14:paraId="1BDDFAAB" w14:textId="77777777" w:rsidR="00747E33" w:rsidRPr="008850AE" w:rsidRDefault="00747E33" w:rsidP="00F23831">
      <w:pPr>
        <w:widowControl/>
        <w:rPr>
          <w:rFonts w:ascii="Times New Roman" w:eastAsia="Times New Roman" w:hAnsi="Times New Roman"/>
          <w:bCs/>
          <w:color w:val="000000"/>
          <w:szCs w:val="22"/>
          <w:lang w:val="es-US"/>
        </w:rPr>
      </w:pPr>
      <w:r w:rsidRPr="008850AE">
        <w:rPr>
          <w:rFonts w:ascii="Times New Roman" w:eastAsia="Times New Roman" w:hAnsi="Times New Roman"/>
          <w:color w:val="000000"/>
          <w:szCs w:val="22"/>
          <w:lang w:val="es-US" w:eastAsia="es-ES"/>
        </w:rPr>
        <w:tab/>
      </w:r>
      <w:r w:rsidRPr="008850AE">
        <w:rPr>
          <w:rFonts w:ascii="Times New Roman" w:eastAsiaTheme="minorHAnsi" w:hAnsi="Times New Roman"/>
          <w:color w:val="000000"/>
          <w:szCs w:val="22"/>
          <w:lang w:val="es-US"/>
        </w:rPr>
        <w:t>11.</w:t>
      </w:r>
      <w:r w:rsidRPr="008850AE">
        <w:rPr>
          <w:rFonts w:ascii="Times New Roman" w:eastAsiaTheme="minorHAnsi" w:hAnsi="Times New Roman"/>
          <w:color w:val="000000"/>
          <w:szCs w:val="22"/>
          <w:lang w:val="es-US"/>
        </w:rPr>
        <w:tab/>
      </w:r>
      <w:r w:rsidRPr="008850AE">
        <w:rPr>
          <w:rFonts w:ascii="Times New Roman" w:eastAsiaTheme="minorHAnsi" w:hAnsi="Times New Roman"/>
          <w:bCs/>
          <w:color w:val="000000"/>
          <w:szCs w:val="22"/>
          <w:u w:val="single"/>
          <w:lang w:val="es-US"/>
        </w:rPr>
        <w:t>Sistema de Gestión de Mandatos (SIGMA)</w:t>
      </w:r>
    </w:p>
    <w:p w14:paraId="2DE6278C" w14:textId="77777777" w:rsidR="00747E33" w:rsidRPr="008850AE" w:rsidRDefault="00747E33" w:rsidP="00F23831">
      <w:pPr>
        <w:widowControl/>
        <w:rPr>
          <w:rFonts w:ascii="Times New Roman" w:eastAsia="Times New Roman" w:hAnsi="Times New Roman"/>
          <w:bCs/>
          <w:color w:val="000000"/>
          <w:szCs w:val="22"/>
          <w:lang w:val="es-US"/>
        </w:rPr>
      </w:pPr>
    </w:p>
    <w:p w14:paraId="7187ECE4" w14:textId="77777777" w:rsidR="00747E33" w:rsidRPr="008850AE" w:rsidRDefault="00747E33" w:rsidP="00F23831">
      <w:pPr>
        <w:widowControl/>
        <w:rPr>
          <w:rFonts w:ascii="Times New Roman" w:eastAsia="Times New Roman" w:hAnsi="Times New Roman"/>
          <w:bCs/>
          <w:color w:val="000000"/>
          <w:szCs w:val="22"/>
          <w:lang w:val="es-US"/>
        </w:rPr>
      </w:pPr>
      <w:r w:rsidRPr="008850AE">
        <w:rPr>
          <w:rFonts w:ascii="Times New Roman" w:eastAsiaTheme="minorHAnsi" w:hAnsi="Times New Roman"/>
          <w:bCs/>
          <w:color w:val="000000"/>
          <w:szCs w:val="22"/>
          <w:lang w:val="es-US"/>
        </w:rPr>
        <w:tab/>
        <w:t xml:space="preserve">Encomendar a la Secretaría General que actualice el sistema SIGMA con los mandatos del quincuagésimo tercer período ordinario de sesiones de la Asamblea General mediante las siguientes acciones:  </w:t>
      </w:r>
    </w:p>
    <w:p w14:paraId="0697C82A" w14:textId="77777777" w:rsidR="00747E33" w:rsidRPr="008850AE" w:rsidRDefault="00747E33" w:rsidP="00F23831">
      <w:pPr>
        <w:widowControl/>
        <w:rPr>
          <w:rFonts w:ascii="Times New Roman" w:eastAsia="Times New Roman" w:hAnsi="Times New Roman"/>
          <w:bCs/>
          <w:color w:val="000000"/>
          <w:szCs w:val="22"/>
          <w:lang w:val="es-US"/>
        </w:rPr>
      </w:pPr>
    </w:p>
    <w:p w14:paraId="07E6A4F0" w14:textId="77777777" w:rsidR="00747E33" w:rsidRPr="008850AE" w:rsidRDefault="00747E33" w:rsidP="00F23831">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US"/>
        </w:rPr>
      </w:pPr>
      <w:r w:rsidRPr="008850AE">
        <w:rPr>
          <w:rFonts w:ascii="Times New Roman" w:eastAsiaTheme="minorHAnsi" w:hAnsi="Times New Roman"/>
          <w:bCs/>
          <w:color w:val="000000"/>
          <w:szCs w:val="22"/>
          <w:lang w:val="es-US"/>
        </w:rPr>
        <w:t xml:space="preserve">Depurar el inventario general de mandatos para determinar los que están al día.  </w:t>
      </w:r>
    </w:p>
    <w:p w14:paraId="36524F13" w14:textId="77777777" w:rsidR="00747E33" w:rsidRPr="008850AE" w:rsidRDefault="00747E33" w:rsidP="00F23831">
      <w:pPr>
        <w:widowControl/>
        <w:snapToGrid w:val="0"/>
        <w:rPr>
          <w:rFonts w:ascii="Times New Roman" w:eastAsia="Times New Roman" w:hAnsi="Times New Roman"/>
          <w:bCs/>
          <w:color w:val="000000"/>
          <w:szCs w:val="22"/>
          <w:lang w:val="es-US"/>
        </w:rPr>
      </w:pPr>
    </w:p>
    <w:p w14:paraId="0EB0551C" w14:textId="77777777" w:rsidR="00747E33" w:rsidRPr="008850AE" w:rsidRDefault="00747E33" w:rsidP="00F23831">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US"/>
        </w:rPr>
      </w:pPr>
      <w:r w:rsidRPr="008850AE">
        <w:rPr>
          <w:rFonts w:ascii="Times New Roman" w:eastAsiaTheme="minorHAnsi" w:hAnsi="Times New Roman"/>
          <w:bCs/>
          <w:color w:val="000000"/>
          <w:szCs w:val="22"/>
          <w:lang w:val="es-US"/>
        </w:rPr>
        <w:t xml:space="preserve">Actualizar el módulo de priorización con los resultados del proceso de priorización de los mandatos del quincuagésimo tercer período ordinario de sesiones de la Asamblea General.  </w:t>
      </w:r>
    </w:p>
    <w:p w14:paraId="1DBDD868"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bCs/>
          <w:color w:val="000000"/>
          <w:szCs w:val="22"/>
          <w:lang w:val="es-US"/>
        </w:rPr>
      </w:pPr>
    </w:p>
    <w:p w14:paraId="1723E154" w14:textId="77777777" w:rsidR="00747E33" w:rsidRPr="008850AE" w:rsidRDefault="00747E33" w:rsidP="00F23831">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US"/>
        </w:rPr>
      </w:pPr>
      <w:r w:rsidRPr="008850AE">
        <w:rPr>
          <w:rFonts w:ascii="Times New Roman" w:eastAsiaTheme="minorHAnsi" w:hAnsi="Times New Roman"/>
          <w:bCs/>
          <w:color w:val="000000"/>
          <w:szCs w:val="22"/>
          <w:lang w:val="es-US"/>
        </w:rPr>
        <w:t xml:space="preserve">Actualizar el módulo de cálculo de costos de nuevos mandatos con los costos de nuevos mandatos sometidos a la consideración del quincuagésimo tercer período ordinario de sesiones de la Asamblea General.  </w:t>
      </w:r>
    </w:p>
    <w:p w14:paraId="56881B4C"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bCs/>
          <w:color w:val="000000"/>
          <w:szCs w:val="22"/>
          <w:lang w:val="es-US"/>
        </w:rPr>
      </w:pPr>
    </w:p>
    <w:p w14:paraId="3E8C0CE6" w14:textId="77777777" w:rsidR="00747E33" w:rsidRPr="008850AE" w:rsidRDefault="00747E33" w:rsidP="00F23831">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bCs/>
          <w:color w:val="000000"/>
          <w:szCs w:val="22"/>
          <w:lang w:val="es-US"/>
        </w:rPr>
      </w:pPr>
      <w:r w:rsidRPr="008850AE">
        <w:rPr>
          <w:rFonts w:ascii="Times New Roman" w:eastAsiaTheme="minorHAnsi" w:hAnsi="Times New Roman"/>
          <w:bCs/>
          <w:color w:val="000000"/>
          <w:szCs w:val="22"/>
          <w:lang w:val="es-US"/>
        </w:rPr>
        <w:t xml:space="preserve">Garantizar el acceso de todos los Estados Miembros al sistema SIGMA y brindar formación a las delegaciones en su uso.  </w:t>
      </w:r>
    </w:p>
    <w:p w14:paraId="1DD7A8AD" w14:textId="77777777" w:rsidR="00747E33" w:rsidRPr="008850AE" w:rsidRDefault="00747E33" w:rsidP="00F23831">
      <w:pPr>
        <w:widowControl/>
        <w:rPr>
          <w:rFonts w:ascii="Times New Roman" w:eastAsia="Times New Roman" w:hAnsi="Times New Roman"/>
          <w:color w:val="000000"/>
          <w:szCs w:val="22"/>
          <w:lang w:val="es-US"/>
        </w:rPr>
      </w:pPr>
    </w:p>
    <w:p w14:paraId="756EB582" w14:textId="77777777" w:rsidR="00747E33" w:rsidRPr="008850AE" w:rsidRDefault="00747E33" w:rsidP="00F23831">
      <w:pPr>
        <w:widowControl/>
        <w:rPr>
          <w:rFonts w:ascii="Times New Roman" w:eastAsia="Times New Roman" w:hAnsi="Times New Roman"/>
          <w:bCs/>
          <w:color w:val="000000"/>
          <w:szCs w:val="22"/>
          <w:lang w:val="es-US"/>
        </w:rPr>
      </w:pPr>
      <w:r w:rsidRPr="008850AE">
        <w:rPr>
          <w:rFonts w:ascii="Times New Roman" w:eastAsia="Times New Roman" w:hAnsi="Times New Roman"/>
          <w:color w:val="000000"/>
          <w:szCs w:val="22"/>
          <w:lang w:val="es-US"/>
        </w:rPr>
        <w:tab/>
        <w:t>12.</w:t>
      </w:r>
      <w:r w:rsidRPr="008850AE">
        <w:rPr>
          <w:rFonts w:ascii="Times New Roman" w:eastAsia="Times New Roman" w:hAnsi="Times New Roman"/>
          <w:color w:val="000000"/>
          <w:szCs w:val="22"/>
          <w:lang w:val="es-US"/>
        </w:rPr>
        <w:tab/>
      </w:r>
      <w:r w:rsidRPr="008850AE">
        <w:rPr>
          <w:rFonts w:ascii="Times New Roman" w:eastAsia="Times New Roman" w:hAnsi="Times New Roman"/>
          <w:bCs/>
          <w:color w:val="000000"/>
          <w:szCs w:val="22"/>
          <w:u w:val="single"/>
          <w:lang w:val="es-US" w:eastAsia="es-ES"/>
        </w:rPr>
        <w:t>Recomendaciones del Comité de Auditoría</w:t>
      </w:r>
    </w:p>
    <w:p w14:paraId="33363310" w14:textId="77777777" w:rsidR="00747E33" w:rsidRPr="008850AE" w:rsidRDefault="00747E33" w:rsidP="00F23831">
      <w:pPr>
        <w:widowControl/>
        <w:rPr>
          <w:rFonts w:ascii="Times New Roman" w:eastAsia="Times New Roman" w:hAnsi="Times New Roman"/>
          <w:bCs/>
          <w:color w:val="000000"/>
          <w:szCs w:val="22"/>
          <w:lang w:val="es-US" w:eastAsia="es-ES"/>
        </w:rPr>
      </w:pPr>
    </w:p>
    <w:p w14:paraId="4151C9F3" w14:textId="77777777" w:rsidR="00747E33" w:rsidRPr="008850AE" w:rsidRDefault="00747E33" w:rsidP="00F23831">
      <w:pPr>
        <w:widowControl/>
        <w:numPr>
          <w:ilvl w:val="4"/>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880" w:hanging="720"/>
        <w:rPr>
          <w:rFonts w:ascii="Times New Roman" w:eastAsia="Times New Roman" w:hAnsi="Times New Roman"/>
          <w:bCs/>
          <w:color w:val="000000"/>
          <w:szCs w:val="22"/>
          <w:lang w:val="es-US" w:eastAsia="es-ES"/>
        </w:rPr>
      </w:pPr>
      <w:r w:rsidRPr="008850AE">
        <w:rPr>
          <w:rFonts w:ascii="Times New Roman" w:eastAsia="Times New Roman" w:hAnsi="Times New Roman"/>
          <w:bCs/>
          <w:color w:val="000000"/>
          <w:szCs w:val="22"/>
          <w:lang w:val="es-US" w:eastAsia="es-ES"/>
        </w:rPr>
        <w:t xml:space="preserve">Después de la presentación del Informe Anual del Comité de Auditoría, la CAAP deberá preparar una respuesta formal por escrito a las recomendaciones del Comité, las cuales remitirá al Consejo Permanente a más tardar el 1 de marzo. El Consejo Permanente le remitirá la respuesta aprobada a Comité de Auditoría a más tardar el 31 de marzo.  </w:t>
      </w:r>
    </w:p>
    <w:p w14:paraId="79BD40A5" w14:textId="77777777" w:rsidR="00747E33" w:rsidRPr="008850AE" w:rsidRDefault="00747E33" w:rsidP="00F23831">
      <w:pPr>
        <w:widowControl/>
        <w:tabs>
          <w:tab w:val="clear" w:pos="3600"/>
        </w:tabs>
        <w:rPr>
          <w:rFonts w:ascii="Times New Roman" w:eastAsiaTheme="minorHAnsi" w:hAnsi="Times New Roman"/>
          <w:bCs/>
          <w:color w:val="000000"/>
          <w:szCs w:val="22"/>
          <w:lang w:val="es-US" w:eastAsia="es-ES"/>
        </w:rPr>
      </w:pPr>
    </w:p>
    <w:p w14:paraId="6C66042F" w14:textId="77777777" w:rsidR="00747E33" w:rsidRPr="008850AE" w:rsidRDefault="00747E33" w:rsidP="00F23831">
      <w:pPr>
        <w:widowControl/>
        <w:numPr>
          <w:ilvl w:val="4"/>
          <w:numId w:val="39"/>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880" w:hanging="720"/>
        <w:rPr>
          <w:rFonts w:ascii="Times New Roman" w:eastAsia="Times New Roman" w:hAnsi="Times New Roman"/>
          <w:bCs/>
          <w:color w:val="000000"/>
          <w:szCs w:val="22"/>
          <w:lang w:val="es-US" w:eastAsia="es-ES"/>
        </w:rPr>
      </w:pPr>
      <w:r w:rsidRPr="008850AE">
        <w:rPr>
          <w:rFonts w:ascii="Times New Roman" w:eastAsia="Times New Roman" w:hAnsi="Times New Roman"/>
          <w:bCs/>
          <w:color w:val="000000"/>
          <w:szCs w:val="22"/>
          <w:lang w:val="es-US" w:eastAsia="es-ES"/>
        </w:rPr>
        <w:t xml:space="preserve">La respuesta será preparada en colaboración con la Secretaría General e incluirá la situación actual, las medidas adoptadas y los próximos pasos, además de identificar a los responsables principales.  </w:t>
      </w:r>
    </w:p>
    <w:p w14:paraId="20BB5DDC" w14:textId="77777777" w:rsidR="00747E33" w:rsidRPr="008850AE" w:rsidRDefault="00747E33" w:rsidP="00F23831">
      <w:pPr>
        <w:widowControl/>
        <w:rPr>
          <w:rFonts w:ascii="Times New Roman" w:eastAsia="Times New Roman" w:hAnsi="Times New Roman"/>
          <w:b/>
          <w:bCs/>
          <w:color w:val="000000"/>
          <w:szCs w:val="22"/>
          <w:lang w:val="es-US"/>
        </w:rPr>
      </w:pPr>
    </w:p>
    <w:p w14:paraId="4F0C9238" w14:textId="77777777" w:rsidR="00747E33" w:rsidRPr="008850AE" w:rsidRDefault="00747E33" w:rsidP="00F23831">
      <w:pPr>
        <w:widowControl/>
        <w:ind w:firstLine="720"/>
        <w:rPr>
          <w:rFonts w:ascii="Times New Roman" w:eastAsia="Calibri" w:hAnsi="Times New Roman"/>
          <w:color w:val="000000"/>
          <w:szCs w:val="22"/>
          <w:lang w:val="es-US"/>
        </w:rPr>
      </w:pPr>
      <w:r w:rsidRPr="008850AE">
        <w:rPr>
          <w:rFonts w:ascii="Times New Roman" w:eastAsia="Calibri" w:hAnsi="Times New Roman"/>
          <w:color w:val="000000"/>
          <w:szCs w:val="22"/>
          <w:lang w:val="es-US"/>
        </w:rPr>
        <w:lastRenderedPageBreak/>
        <w:t>13.</w:t>
      </w:r>
      <w:r w:rsidRPr="008850AE">
        <w:rPr>
          <w:rFonts w:ascii="Times New Roman" w:eastAsia="Calibri" w:hAnsi="Times New Roman"/>
          <w:color w:val="000000"/>
          <w:szCs w:val="22"/>
          <w:lang w:val="es-US"/>
        </w:rPr>
        <w:tab/>
      </w:r>
      <w:r w:rsidRPr="008850AE">
        <w:rPr>
          <w:rFonts w:ascii="Times New Roman" w:eastAsia="Calibri" w:hAnsi="Times New Roman"/>
          <w:color w:val="000000"/>
          <w:szCs w:val="22"/>
          <w:u w:val="single"/>
          <w:lang w:val="es-US"/>
        </w:rPr>
        <w:t>Oficinas de la Secretaría General en los Estados Miembros</w:t>
      </w:r>
    </w:p>
    <w:p w14:paraId="30524B42" w14:textId="77777777" w:rsidR="00747E33" w:rsidRPr="008850AE" w:rsidRDefault="00747E33" w:rsidP="00F23831">
      <w:pPr>
        <w:widowControl/>
        <w:suppressAutoHyphens/>
        <w:rPr>
          <w:rFonts w:ascii="Times New Roman" w:eastAsia="Calibri" w:hAnsi="Times New Roman"/>
          <w:color w:val="000000"/>
          <w:szCs w:val="22"/>
          <w:lang w:val="es-US"/>
        </w:rPr>
      </w:pPr>
    </w:p>
    <w:p w14:paraId="601DDF71" w14:textId="77777777" w:rsidR="00747E33" w:rsidRPr="008850AE" w:rsidRDefault="00747E33" w:rsidP="00F23831">
      <w:pPr>
        <w:widowControl/>
        <w:tabs>
          <w:tab w:val="clear" w:pos="1440"/>
        </w:tabs>
        <w:suppressAutoHyphens/>
        <w:ind w:left="2160" w:hanging="720"/>
        <w:rPr>
          <w:rFonts w:ascii="Times New Roman" w:eastAsia="Times New Roman" w:hAnsi="Times New Roman"/>
          <w:szCs w:val="22"/>
          <w:lang w:val="es-US"/>
        </w:rPr>
      </w:pPr>
      <w:r w:rsidRPr="008850AE">
        <w:rPr>
          <w:rFonts w:ascii="Times New Roman" w:eastAsia="Calibri" w:hAnsi="Times New Roman"/>
          <w:color w:val="000000"/>
          <w:szCs w:val="22"/>
          <w:lang w:val="es-US"/>
        </w:rPr>
        <w:t>a)</w:t>
      </w:r>
      <w:r w:rsidRPr="008850AE">
        <w:rPr>
          <w:rFonts w:ascii="Times New Roman" w:eastAsia="Calibri" w:hAnsi="Times New Roman"/>
          <w:color w:val="000000"/>
          <w:szCs w:val="22"/>
          <w:lang w:val="es-US"/>
        </w:rPr>
        <w:tab/>
        <w:t xml:space="preserve">Recordar y renovar el mandato encomendado a la Secretaría General en la resolución AG/RES. 2971 (LI-O/21) (III.15) de preparar un plan estratégico para las Oficinas y Unidades de la Secretaría General en los Estados Miembros (en adelante “las Oficinas Nacionales”), para su aprobación por la Asamblea General en su quincuagésimo tercer período ordinario de sesiones. Encomendar además a la Secretaría General que presente a la CAAP, antes de que finalice el primer trimestre de 2024, un borrador de dicho plan estratégico en el que se esboce un concepto de operaciones para las Oficinas Nacionales para el período 2023-2028 (que incluya, entre otras cosas, un mandato renovado y objetivos estratégicos y actividades operativas clave) y que incluya opciones para optimizar el uso de los recursos y maximizar su valor y beneficios para la Secretaría General y de todos los Estados Miembros de la OEA.  </w:t>
      </w:r>
      <w:r w:rsidRPr="008850AE">
        <w:rPr>
          <w:rFonts w:ascii="Times New Roman" w:eastAsia="Times New Roman" w:hAnsi="Times New Roman"/>
          <w:color w:val="000000"/>
          <w:szCs w:val="22"/>
          <w:lang w:val="es-US"/>
        </w:rPr>
        <w:t xml:space="preserve"> </w:t>
      </w:r>
    </w:p>
    <w:p w14:paraId="7511E24A" w14:textId="7F0BDC87" w:rsidR="006A738C" w:rsidRPr="008850AE" w:rsidRDefault="006A738C"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lang w:val="es-US"/>
        </w:rPr>
      </w:pPr>
    </w:p>
    <w:p w14:paraId="4A2334D5" w14:textId="77777777" w:rsidR="00747E33" w:rsidRPr="008850AE" w:rsidRDefault="00747E33" w:rsidP="00F23831">
      <w:pPr>
        <w:widowControl/>
        <w:suppressAutoHyphens/>
        <w:ind w:firstLine="720"/>
        <w:rPr>
          <w:rFonts w:ascii="Times New Roman" w:eastAsia="Calibri" w:hAnsi="Times New Roman"/>
          <w:color w:val="000000"/>
          <w:szCs w:val="22"/>
          <w:u w:val="single"/>
          <w:lang w:val="es-US"/>
        </w:rPr>
      </w:pPr>
      <w:r w:rsidRPr="008850AE">
        <w:rPr>
          <w:rFonts w:ascii="Times New Roman" w:eastAsia="Calibri" w:hAnsi="Times New Roman"/>
          <w:color w:val="000000"/>
          <w:szCs w:val="22"/>
          <w:lang w:val="es-US"/>
        </w:rPr>
        <w:t>14.</w:t>
      </w:r>
      <w:r w:rsidRPr="008850AE">
        <w:rPr>
          <w:rFonts w:ascii="Times New Roman" w:eastAsia="Calibri" w:hAnsi="Times New Roman"/>
          <w:color w:val="000000"/>
          <w:szCs w:val="22"/>
          <w:lang w:val="es-US"/>
        </w:rPr>
        <w:tab/>
      </w:r>
      <w:r w:rsidRPr="008850AE">
        <w:rPr>
          <w:rFonts w:ascii="Times New Roman" w:eastAsia="Calibri" w:hAnsi="Times New Roman"/>
          <w:color w:val="000000"/>
          <w:szCs w:val="22"/>
          <w:u w:val="single"/>
          <w:lang w:val="es-US"/>
        </w:rPr>
        <w:t>Plan Estratégico Integral de la Organización</w:t>
      </w:r>
    </w:p>
    <w:p w14:paraId="43AEA446" w14:textId="77777777" w:rsidR="00747E33" w:rsidRPr="008850AE" w:rsidRDefault="00747E33" w:rsidP="00F23831">
      <w:pPr>
        <w:widowControl/>
        <w:suppressAutoHyphens/>
        <w:rPr>
          <w:rFonts w:ascii="Times New Roman" w:eastAsia="Calibri" w:hAnsi="Times New Roman"/>
          <w:color w:val="000000"/>
          <w:szCs w:val="22"/>
          <w:lang w:val="es-US"/>
        </w:rPr>
      </w:pPr>
    </w:p>
    <w:p w14:paraId="1DE0E38E" w14:textId="77777777" w:rsidR="00747E33" w:rsidRPr="008850AE" w:rsidRDefault="00747E33" w:rsidP="00F23831">
      <w:pPr>
        <w:widowControl/>
        <w:tabs>
          <w:tab w:val="clear" w:pos="1440"/>
        </w:tabs>
        <w:suppressAutoHyphens/>
        <w:rPr>
          <w:rFonts w:ascii="Times New Roman" w:eastAsia="Calibri" w:hAnsi="Times New Roman"/>
          <w:color w:val="000000"/>
          <w:szCs w:val="22"/>
          <w:lang w:val="es-US"/>
        </w:rPr>
      </w:pPr>
      <w:r w:rsidRPr="008850AE">
        <w:rPr>
          <w:rFonts w:ascii="Times New Roman" w:eastAsia="Calibri" w:hAnsi="Times New Roman"/>
          <w:color w:val="000000"/>
          <w:szCs w:val="22"/>
          <w:lang w:val="es-US"/>
        </w:rPr>
        <w:tab/>
        <w:t xml:space="preserve">Solicitar a la Secretaría General que elabore anualmente, el informe "Cumplimiento del Plan Estratégico Integral de la Organización", </w:t>
      </w:r>
      <w:hyperlink r:id="rId43" w:history="1">
        <w:r w:rsidRPr="008850AE">
          <w:rPr>
            <w:rFonts w:ascii="Times New Roman" w:eastAsiaTheme="minorHAnsi" w:hAnsi="Times New Roman"/>
            <w:color w:val="0563C1" w:themeColor="hyperlink"/>
            <w:szCs w:val="22"/>
            <w:u w:val="single"/>
            <w:lang w:val="es-US"/>
          </w:rPr>
          <w:t>CP/doc. 5852/23 rev. 1</w:t>
        </w:r>
      </w:hyperlink>
      <w:r w:rsidRPr="008850AE">
        <w:rPr>
          <w:rFonts w:ascii="Times New Roman" w:eastAsiaTheme="minorHAnsi" w:hAnsi="Times New Roman"/>
          <w:szCs w:val="22"/>
          <w:lang w:val="es-US"/>
        </w:rPr>
        <w:t xml:space="preserve">, </w:t>
      </w:r>
      <w:r w:rsidRPr="008850AE">
        <w:rPr>
          <w:rFonts w:ascii="Times New Roman" w:eastAsia="Calibri" w:hAnsi="Times New Roman"/>
          <w:color w:val="000000"/>
          <w:szCs w:val="22"/>
          <w:lang w:val="es-US"/>
        </w:rPr>
        <w:t xml:space="preserve">con el siguiente informe a ser presentado antes del 31 de marzo de 2024.  </w:t>
      </w:r>
      <w:r w:rsidRPr="008850AE">
        <w:rPr>
          <w:rFonts w:ascii="Times New Roman" w:eastAsia="Calibri" w:hAnsi="Times New Roman"/>
          <w:strike/>
          <w:color w:val="000000"/>
          <w:szCs w:val="22"/>
          <w:lang w:val="es-US"/>
        </w:rPr>
        <w:t xml:space="preserve"> </w:t>
      </w:r>
    </w:p>
    <w:p w14:paraId="5786750F" w14:textId="77777777" w:rsidR="00747E33" w:rsidRPr="008850AE" w:rsidRDefault="00747E33" w:rsidP="00F23831">
      <w:pPr>
        <w:widowControl/>
        <w:suppressAutoHyphens/>
        <w:jc w:val="left"/>
        <w:rPr>
          <w:rFonts w:ascii="Times New Roman" w:eastAsia="Times New Roman" w:hAnsi="Times New Roman"/>
          <w:szCs w:val="22"/>
          <w:lang w:val="es-US"/>
        </w:rPr>
      </w:pPr>
    </w:p>
    <w:p w14:paraId="5C459C4F"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19"/>
        <w:jc w:val="left"/>
        <w:rPr>
          <w:rFonts w:ascii="Times New Roman" w:eastAsia="Times New Roman" w:hAnsi="Times New Roman"/>
          <w:szCs w:val="22"/>
          <w:lang w:val="es-US"/>
        </w:rPr>
      </w:pPr>
      <w:r w:rsidRPr="008850AE">
        <w:rPr>
          <w:rFonts w:ascii="Times New Roman" w:eastAsia="Times New Roman" w:hAnsi="Times New Roman"/>
          <w:szCs w:val="22"/>
          <w:lang w:val="es-US"/>
        </w:rPr>
        <w:t xml:space="preserve">15. </w:t>
      </w:r>
      <w:r w:rsidRPr="008850AE">
        <w:rPr>
          <w:rFonts w:ascii="Times New Roman" w:eastAsia="Times New Roman" w:hAnsi="Times New Roman"/>
          <w:szCs w:val="22"/>
          <w:lang w:val="es-US"/>
        </w:rPr>
        <w:tab/>
      </w:r>
      <w:r w:rsidRPr="008850AE">
        <w:rPr>
          <w:rFonts w:ascii="Times New Roman" w:eastAsia="Times New Roman" w:hAnsi="Times New Roman"/>
          <w:szCs w:val="22"/>
          <w:u w:val="single"/>
          <w:lang w:val="es-US"/>
        </w:rPr>
        <w:t>Proyecto de programa-presupuesto para el ciclo presupuestario 2025</w:t>
      </w:r>
    </w:p>
    <w:p w14:paraId="758A770F" w14:textId="77777777" w:rsidR="00747E33" w:rsidRPr="008850AE" w:rsidRDefault="00747E33" w:rsidP="00F23831">
      <w:pPr>
        <w:widowControl/>
        <w:tabs>
          <w:tab w:val="clear" w:pos="720"/>
          <w:tab w:val="left" w:pos="990"/>
        </w:tabs>
        <w:suppressAutoHyphens/>
        <w:jc w:val="left"/>
        <w:rPr>
          <w:rFonts w:ascii="Times New Roman" w:eastAsia="Times New Roman" w:hAnsi="Times New Roman"/>
          <w:szCs w:val="22"/>
          <w:lang w:val="es-US"/>
        </w:rPr>
      </w:pPr>
    </w:p>
    <w:p w14:paraId="5C067E06" w14:textId="77777777" w:rsidR="00747E33" w:rsidRPr="008850AE" w:rsidRDefault="00747E33" w:rsidP="00F23831">
      <w:pPr>
        <w:widowControl/>
        <w:tabs>
          <w:tab w:val="clear" w:pos="1440"/>
        </w:tabs>
        <w:suppressAutoHyphens/>
        <w:rPr>
          <w:rFonts w:ascii="Times New Roman" w:eastAsia="Times New Roman" w:hAnsi="Times New Roman"/>
          <w:szCs w:val="22"/>
          <w:lang w:val="es-US"/>
        </w:rPr>
      </w:pPr>
      <w:r w:rsidRPr="008850AE">
        <w:rPr>
          <w:rFonts w:ascii="Times New Roman" w:eastAsia="Times New Roman" w:hAnsi="Times New Roman"/>
          <w:szCs w:val="22"/>
          <w:lang w:val="es-US"/>
        </w:rPr>
        <w:tab/>
        <w:t xml:space="preserve">Encomendar a la Secretaría General que en el nivel presupuestario global del Fondo Regular propuesto incorpore los ajustes anuales estimados necesarios correspondientes al ajuste por costo de vida (COLA), incluida la inflación, teniendo en cuenta para ello los párrafos a, b y c del Artículo 40 de las Normas Generales, la resolución AG/RES.1319 (XXV-O/95) y la Sentencia N.° 124 de 1994 del Tribunal Administrativo de la OEA.  </w:t>
      </w:r>
    </w:p>
    <w:p w14:paraId="001D8486" w14:textId="77777777" w:rsidR="00747E33" w:rsidRPr="008850AE" w:rsidRDefault="00747E33" w:rsidP="00F23831">
      <w:pPr>
        <w:widowControl/>
        <w:tabs>
          <w:tab w:val="clear" w:pos="720"/>
          <w:tab w:val="clear" w:pos="1440"/>
        </w:tabs>
        <w:suppressAutoHyphens/>
        <w:rPr>
          <w:rFonts w:ascii="Times New Roman" w:eastAsia="Times New Roman" w:hAnsi="Times New Roman"/>
          <w:szCs w:val="22"/>
          <w:lang w:val="es-US"/>
        </w:rPr>
      </w:pPr>
      <w:r w:rsidRPr="008850AE">
        <w:rPr>
          <w:rFonts w:ascii="Times New Roman" w:eastAsia="Times New Roman" w:hAnsi="Times New Roman"/>
          <w:strike/>
          <w:szCs w:val="22"/>
          <w:lang w:val="es-US"/>
        </w:rPr>
        <w:t xml:space="preserve"> </w:t>
      </w:r>
    </w:p>
    <w:p w14:paraId="0771C214" w14:textId="77777777" w:rsidR="00747E33" w:rsidRPr="008850AE" w:rsidRDefault="00747E33" w:rsidP="00F23831">
      <w:pPr>
        <w:widowControl/>
        <w:ind w:left="1440" w:hanging="1440"/>
        <w:rPr>
          <w:rFonts w:ascii="Times New Roman" w:eastAsia="Times New Roman" w:hAnsi="Times New Roman"/>
          <w:szCs w:val="22"/>
          <w:lang w:val="es-US"/>
        </w:rPr>
      </w:pPr>
      <w:r w:rsidRPr="008850AE">
        <w:rPr>
          <w:rFonts w:ascii="Times New Roman" w:eastAsia="Times New Roman" w:hAnsi="Times New Roman"/>
          <w:szCs w:val="22"/>
          <w:lang w:val="es-US"/>
        </w:rPr>
        <w:tab/>
        <w:t>16.</w:t>
      </w:r>
      <w:r w:rsidRPr="008850AE">
        <w:rPr>
          <w:rFonts w:ascii="Times New Roman" w:eastAsia="Times New Roman" w:hAnsi="Times New Roman"/>
          <w:szCs w:val="22"/>
          <w:lang w:val="es-US"/>
        </w:rPr>
        <w:tab/>
      </w:r>
      <w:r w:rsidRPr="008850AE">
        <w:rPr>
          <w:rFonts w:ascii="Times New Roman" w:eastAsia="Times New Roman" w:hAnsi="Times New Roman"/>
          <w:szCs w:val="22"/>
          <w:u w:val="single"/>
          <w:lang w:val="es-US"/>
        </w:rPr>
        <w:t>Realización de un estudio técnico para el análisis de la metodología para el cálculo de la escala de cuotas para el financiamiento del Fondo Regular de la Organización</w:t>
      </w:r>
      <w:r w:rsidRPr="008850AE">
        <w:rPr>
          <w:rFonts w:ascii="Times New Roman" w:eastAsia="Times New Roman" w:hAnsi="Times New Roman"/>
          <w:szCs w:val="22"/>
          <w:lang w:val="es-US"/>
        </w:rPr>
        <w:t xml:space="preserve"> </w:t>
      </w:r>
    </w:p>
    <w:p w14:paraId="322F31FD" w14:textId="77777777" w:rsidR="00747E33" w:rsidRPr="008850AE" w:rsidRDefault="00747E33" w:rsidP="00F23831">
      <w:pPr>
        <w:widowControl/>
        <w:pBdr>
          <w:top w:val="nil"/>
          <w:left w:val="nil"/>
          <w:bottom w:val="nil"/>
          <w:right w:val="nil"/>
          <w:between w:val="nil"/>
          <w:bar w:val="nil"/>
        </w:pBdr>
        <w:tabs>
          <w:tab w:val="clear" w:pos="720"/>
          <w:tab w:val="clear" w:pos="2880"/>
          <w:tab w:val="clear" w:pos="3600"/>
          <w:tab w:val="clear" w:pos="4320"/>
          <w:tab w:val="clear" w:pos="5760"/>
          <w:tab w:val="clear" w:pos="6480"/>
          <w:tab w:val="clear" w:pos="7200"/>
          <w:tab w:val="clear" w:pos="7920"/>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strike/>
          <w:color w:val="000000"/>
          <w:szCs w:val="22"/>
          <w:bdr w:val="nil"/>
          <w:lang w:val="es-US" w:eastAsia="pt-BR"/>
          <w14:textOutline w14:w="0" w14:cap="flat" w14:cmpd="sng" w14:algn="ctr">
            <w14:noFill/>
            <w14:prstDash w14:val="solid"/>
            <w14:bevel/>
          </w14:textOutline>
        </w:rPr>
      </w:pPr>
    </w:p>
    <w:p w14:paraId="579D8C05" w14:textId="77777777" w:rsidR="00747E33" w:rsidRPr="008850AE" w:rsidRDefault="00747E33" w:rsidP="00F23831">
      <w:pPr>
        <w:widowControl/>
        <w:numPr>
          <w:ilvl w:val="0"/>
          <w:numId w:val="58"/>
        </w:num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color w:val="000000"/>
          <w:szCs w:val="22"/>
          <w:bdr w:val="nil"/>
          <w:lang w:val="es-US"/>
          <w14:textOutline w14:w="0" w14:cap="flat" w14:cmpd="sng" w14:algn="ctr">
            <w14:noFill/>
            <w14:prstDash w14:val="solid"/>
            <w14:bevel/>
          </w14:textOutline>
        </w:rPr>
      </w:pPr>
      <w:r w:rsidRPr="008850AE">
        <w:rPr>
          <w:rFonts w:ascii="Times New Roman" w:eastAsia="Times New Roman" w:hAnsi="Times New Roman"/>
          <w:color w:val="000000"/>
          <w:szCs w:val="22"/>
          <w:bdr w:val="nil"/>
          <w:lang w:val="es-US"/>
          <w14:textOutline w14:w="0" w14:cap="flat" w14:cmpd="sng" w14:algn="ctr">
            <w14:noFill/>
            <w14:prstDash w14:val="solid"/>
            <w14:bevel/>
          </w14:textOutline>
        </w:rPr>
        <w:t>Tomar nota del análisis preparado y presentado por la Secretaría de Administración y Finanzas (SAF) sobre la forma en que podría incorporarse un criterio socioeconómico y medioambiental a la metodología para el cálculo de las cuotas (</w:t>
      </w:r>
      <w:hyperlink r:id="rId44" w:history="1">
        <w:r w:rsidRPr="008850AE">
          <w:rPr>
            <w:rFonts w:ascii="Times New Roman" w:eastAsiaTheme="minorHAnsi" w:hAnsi="Times New Roman"/>
            <w:color w:val="0000FF"/>
            <w:szCs w:val="22"/>
            <w:u w:val="single"/>
            <w:lang w:val="es-US"/>
          </w:rPr>
          <w:t>CP/CAAP-3871/23</w:t>
        </w:r>
      </w:hyperlink>
      <w:r w:rsidRPr="008850AE">
        <w:rPr>
          <w:rFonts w:ascii="Times New Roman" w:eastAsia="Times New Roman" w:hAnsi="Times New Roman"/>
          <w:color w:val="000000"/>
          <w:szCs w:val="22"/>
          <w:bdr w:val="nil"/>
          <w:lang w:val="es-US"/>
          <w14:textOutline w14:w="0" w14:cap="flat" w14:cmpd="sng" w14:algn="ctr">
            <w14:noFill/>
            <w14:prstDash w14:val="solid"/>
            <w14:bevel/>
          </w14:textOutline>
        </w:rPr>
        <w:t xml:space="preserve">).  </w:t>
      </w:r>
    </w:p>
    <w:p w14:paraId="52117398" w14:textId="77777777" w:rsidR="00747E33" w:rsidRPr="008850AE" w:rsidRDefault="00747E33" w:rsidP="00F23831">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Arial Unicode MS" w:hAnsi="Times New Roman"/>
          <w:color w:val="000000"/>
          <w:szCs w:val="22"/>
          <w:bdr w:val="nil"/>
          <w:lang w:val="es-US" w:eastAsia="pt-BR"/>
          <w14:textOutline w14:w="0" w14:cap="flat" w14:cmpd="sng" w14:algn="ctr">
            <w14:noFill/>
            <w14:prstDash w14:val="solid"/>
            <w14:bevel/>
          </w14:textOutline>
        </w:rPr>
      </w:pPr>
    </w:p>
    <w:p w14:paraId="028C733A" w14:textId="77777777" w:rsidR="00747E33" w:rsidRPr="008850AE" w:rsidRDefault="00747E33" w:rsidP="00F23831">
      <w:pPr>
        <w:widowControl/>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bCs/>
          <w:color w:val="000000"/>
          <w:szCs w:val="22"/>
          <w:bdr w:val="nil"/>
          <w:lang w:val="es-US"/>
          <w14:textOutline w14:w="0" w14:cap="flat" w14:cmpd="sng" w14:algn="ctr">
            <w14:noFill/>
            <w14:prstDash w14:val="solid"/>
            <w14:bevel/>
          </w14:textOutline>
        </w:rPr>
      </w:pPr>
      <w:r w:rsidRPr="008850AE">
        <w:rPr>
          <w:rFonts w:ascii="Times New Roman" w:eastAsiaTheme="minorHAnsi" w:hAnsi="Times New Roman"/>
          <w:bCs/>
          <w:color w:val="000000"/>
          <w:szCs w:val="22"/>
          <w:bdr w:val="nil"/>
          <w:lang w:val="es-US"/>
          <w14:textOutline w14:w="0" w14:cap="flat" w14:cmpd="sng" w14:algn="ctr">
            <w14:noFill/>
            <w14:prstDash w14:val="solid"/>
            <w14:bevel/>
          </w14:textOutline>
        </w:rPr>
        <w:t>b)</w:t>
      </w:r>
      <w:r w:rsidRPr="008850AE">
        <w:rPr>
          <w:rFonts w:ascii="Times New Roman" w:eastAsiaTheme="minorHAnsi" w:hAnsi="Times New Roman"/>
          <w:b/>
          <w:color w:val="000000"/>
          <w:szCs w:val="22"/>
          <w:bdr w:val="nil"/>
          <w:lang w:val="es-US"/>
          <w14:textOutline w14:w="0" w14:cap="flat" w14:cmpd="sng" w14:algn="ctr">
            <w14:noFill/>
            <w14:prstDash w14:val="solid"/>
            <w14:bevel/>
          </w14:textOutline>
        </w:rPr>
        <w:t xml:space="preserve"> </w:t>
      </w:r>
      <w:r w:rsidRPr="008850AE">
        <w:rPr>
          <w:rFonts w:ascii="Times New Roman" w:eastAsiaTheme="minorHAnsi" w:hAnsi="Times New Roman"/>
          <w:b/>
          <w:color w:val="000000"/>
          <w:szCs w:val="22"/>
          <w:bdr w:val="nil"/>
          <w:lang w:val="es-US"/>
          <w14:textOutline w14:w="0" w14:cap="flat" w14:cmpd="sng" w14:algn="ctr">
            <w14:noFill/>
            <w14:prstDash w14:val="solid"/>
            <w14:bevel/>
          </w14:textOutline>
        </w:rPr>
        <w:tab/>
      </w:r>
      <w:r w:rsidRPr="008850AE">
        <w:rPr>
          <w:rFonts w:ascii="Times New Roman" w:eastAsiaTheme="minorHAnsi" w:hAnsi="Times New Roman"/>
          <w:b/>
          <w:color w:val="000000"/>
          <w:szCs w:val="22"/>
          <w:bdr w:val="nil"/>
          <w:lang w:val="es-US"/>
          <w14:textOutline w14:w="0" w14:cap="flat" w14:cmpd="sng" w14:algn="ctr">
            <w14:noFill/>
            <w14:prstDash w14:val="solid"/>
            <w14:bevel/>
          </w14:textOutline>
        </w:rPr>
        <w:tab/>
      </w:r>
      <w:r w:rsidRPr="008850AE">
        <w:rPr>
          <w:rFonts w:ascii="Times New Roman" w:eastAsiaTheme="minorHAnsi" w:hAnsi="Times New Roman"/>
          <w:bCs/>
          <w:color w:val="000000"/>
          <w:szCs w:val="22"/>
          <w:bdr w:val="nil"/>
          <w:lang w:val="es-US"/>
          <w14:textOutline w14:w="0" w14:cap="flat" w14:cmpd="sng" w14:algn="ctr">
            <w14:noFill/>
            <w14:prstDash w14:val="solid"/>
            <w14:bevel/>
          </w14:textOutline>
        </w:rPr>
        <w:t>Prorrogar el mandato de la Asamblea General estipulado en la resolución AG/RES. 2985 (LII-O/22) para que la CAAP continúe el análisis de todas las opciones para la posible incorporación de criterios socioeconómicos y medioambientales en la metodología para el cálculo de cuotas y, de ser el caso, presentar al Consejo Permanente, para consideración de la</w:t>
      </w:r>
      <w:r w:rsidRPr="008850AE">
        <w:rPr>
          <w:rFonts w:ascii="Times New Roman" w:eastAsiaTheme="minorHAnsi" w:hAnsi="Times New Roman"/>
          <w:bCs/>
          <w:color w:val="000000"/>
          <w:szCs w:val="22"/>
          <w:u w:val="single"/>
          <w:bdr w:val="nil"/>
          <w:lang w:val="es-US"/>
          <w14:textOutline w14:w="0" w14:cap="flat" w14:cmpd="sng" w14:algn="ctr">
            <w14:noFill/>
            <w14:prstDash w14:val="solid"/>
            <w14:bevel/>
          </w14:textOutline>
        </w:rPr>
        <w:t xml:space="preserve"> </w:t>
      </w:r>
      <w:r w:rsidRPr="008850AE">
        <w:rPr>
          <w:rFonts w:ascii="Times New Roman" w:eastAsiaTheme="minorHAnsi" w:hAnsi="Times New Roman"/>
          <w:bCs/>
          <w:color w:val="000000"/>
          <w:szCs w:val="22"/>
          <w:bdr w:val="nil"/>
          <w:lang w:val="es-US"/>
          <w14:textOutline w14:w="0" w14:cap="flat" w14:cmpd="sng" w14:algn="ctr">
            <w14:noFill/>
            <w14:prstDash w14:val="solid"/>
            <w14:bevel/>
          </w14:textOutline>
        </w:rPr>
        <w:t xml:space="preserve">Asamblea General en su quincuagésimo cuarto período ordinario de sesiones, una recomendación para considerar modificar la metodología para el cálculo de cuotas que podría entrar en vigor en 2026.  </w:t>
      </w:r>
    </w:p>
    <w:p w14:paraId="612D25DA" w14:textId="74ACB15B" w:rsidR="00513CC6" w:rsidRPr="008850AE" w:rsidRDefault="00513CC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Arial Unicode MS" w:hAnsi="Times New Roman"/>
          <w:color w:val="000000"/>
          <w:szCs w:val="22"/>
          <w:bdr w:val="nil"/>
          <w:lang w:val="es-US" w:eastAsia="pt-BR"/>
          <w14:textOutline w14:w="0" w14:cap="flat" w14:cmpd="sng" w14:algn="ctr">
            <w14:noFill/>
            <w14:prstDash w14:val="solid"/>
            <w14:bevel/>
          </w14:textOutline>
        </w:rPr>
      </w:pPr>
      <w:r w:rsidRPr="008850AE">
        <w:rPr>
          <w:rFonts w:ascii="Times New Roman" w:eastAsia="Arial Unicode MS" w:hAnsi="Times New Roman"/>
          <w:color w:val="000000"/>
          <w:szCs w:val="22"/>
          <w:bdr w:val="nil"/>
          <w:lang w:val="es-US" w:eastAsia="pt-BR"/>
          <w14:textOutline w14:w="0" w14:cap="flat" w14:cmpd="sng" w14:algn="ctr">
            <w14:noFill/>
            <w14:prstDash w14:val="solid"/>
            <w14:bevel/>
          </w14:textOutline>
        </w:rPr>
        <w:br w:type="page"/>
      </w:r>
    </w:p>
    <w:p w14:paraId="1C11F55D" w14:textId="0D8B64C7" w:rsidR="00747E33" w:rsidRPr="008850AE" w:rsidRDefault="00747E33" w:rsidP="00F23831">
      <w:pPr>
        <w:widowControl/>
        <w:suppressAutoHyphens/>
        <w:rPr>
          <w:rFonts w:ascii="Times New Roman" w:eastAsia="Times New Roman" w:hAnsi="Times New Roman"/>
          <w:szCs w:val="22"/>
          <w:lang w:val="es-US"/>
        </w:rPr>
      </w:pPr>
      <w:r w:rsidRPr="008850AE">
        <w:rPr>
          <w:rFonts w:ascii="Times New Roman" w:eastAsia="Times New Roman" w:hAnsi="Times New Roman"/>
          <w:szCs w:val="22"/>
          <w:lang w:val="es-US"/>
        </w:rPr>
        <w:lastRenderedPageBreak/>
        <w:tab/>
        <w:t>17.</w:t>
      </w:r>
      <w:r w:rsidRPr="008850AE">
        <w:rPr>
          <w:rFonts w:ascii="Times New Roman" w:eastAsia="Times New Roman" w:hAnsi="Times New Roman"/>
          <w:szCs w:val="22"/>
          <w:lang w:val="es-US"/>
        </w:rPr>
        <w:tab/>
      </w:r>
      <w:r w:rsidRPr="008850AE">
        <w:rPr>
          <w:rFonts w:ascii="Times New Roman" w:eastAsia="Times New Roman" w:hAnsi="Times New Roman"/>
          <w:szCs w:val="22"/>
          <w:u w:val="single"/>
          <w:lang w:val="es-US"/>
        </w:rPr>
        <w:t xml:space="preserve">Estrategia de activos físicos </w:t>
      </w:r>
    </w:p>
    <w:p w14:paraId="77FEC11B" w14:textId="77777777" w:rsidR="00747E33" w:rsidRPr="008850AE" w:rsidRDefault="00747E33" w:rsidP="00F23831">
      <w:pPr>
        <w:widowControl/>
        <w:rPr>
          <w:rFonts w:ascii="Times New Roman" w:eastAsia="Times New Roman" w:hAnsi="Times New Roman"/>
          <w:szCs w:val="22"/>
          <w:lang w:val="es-US"/>
        </w:rPr>
      </w:pPr>
    </w:p>
    <w:p w14:paraId="03431E3A" w14:textId="77777777" w:rsidR="00747E33" w:rsidRPr="008850AE" w:rsidRDefault="00747E33" w:rsidP="00F23831">
      <w:pPr>
        <w:widowControl/>
        <w:pBdr>
          <w:top w:val="nil"/>
          <w:left w:val="nil"/>
          <w:bottom w:val="nil"/>
          <w:right w:val="nil"/>
          <w:between w:val="nil"/>
          <w:bar w:val="nil"/>
        </w:pBdr>
        <w:tabs>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bCs/>
          <w:color w:val="000000"/>
          <w:szCs w:val="22"/>
          <w:bdr w:val="nil"/>
          <w:lang w:val="es-US" w:eastAsia="pt-BR"/>
          <w14:textOutline w14:w="0" w14:cap="flat" w14:cmpd="sng" w14:algn="ctr">
            <w14:noFill/>
            <w14:prstDash w14:val="solid"/>
            <w14:bevel/>
          </w14:textOutline>
        </w:rPr>
      </w:pPr>
      <w:r w:rsidRPr="008850AE">
        <w:rPr>
          <w:rFonts w:ascii="Times New Roman" w:eastAsia="Arial Unicode MS" w:hAnsi="Times New Roman"/>
          <w:color w:val="000000"/>
          <w:szCs w:val="22"/>
          <w:bdr w:val="nil"/>
          <w:lang w:val="es-US" w:eastAsia="pt-BR"/>
          <w14:textOutline w14:w="0" w14:cap="flat" w14:cmpd="sng" w14:algn="ctr">
            <w14:noFill/>
            <w14:prstDash w14:val="solid"/>
            <w14:bevel/>
          </w14:textOutline>
        </w:rPr>
        <w:t>a)</w:t>
      </w:r>
      <w:r w:rsidRPr="008850AE">
        <w:rPr>
          <w:rFonts w:ascii="Times New Roman" w:eastAsia="Arial Unicode MS" w:hAnsi="Times New Roman"/>
          <w:color w:val="000000"/>
          <w:szCs w:val="22"/>
          <w:bdr w:val="nil"/>
          <w:lang w:val="es-US" w:eastAsia="pt-BR"/>
          <w14:textOutline w14:w="0" w14:cap="flat" w14:cmpd="sng" w14:algn="ctr">
            <w14:noFill/>
            <w14:prstDash w14:val="solid"/>
            <w14:bevel/>
          </w14:textOutline>
        </w:rPr>
        <w:tab/>
        <w:t xml:space="preserve">Encomendar a la Secretaría General que mantenga informada a la CAAP sobre las opciones para optimizar el uso de todos los </w:t>
      </w:r>
      <w:r w:rsidRPr="008850AE">
        <w:rPr>
          <w:rFonts w:ascii="Times New Roman" w:eastAsia="Arial Unicode MS" w:hAnsi="Times New Roman"/>
          <w:bCs/>
          <w:color w:val="000000"/>
          <w:szCs w:val="22"/>
          <w:bdr w:val="nil"/>
          <w:lang w:val="es-US" w:eastAsia="pt-BR"/>
          <w14:textOutline w14:w="0" w14:cap="flat" w14:cmpd="sng" w14:algn="ctr">
            <w14:noFill/>
            <w14:prstDash w14:val="solid"/>
            <w14:bevel/>
          </w14:textOutline>
        </w:rPr>
        <w:t xml:space="preserve">activos físicos, y que informe sobre cómo el producto de la posible venta o enajenación de aquellos activos que se consideren subutilizados podría apoyar la dotación de recursos para infraestructura, mantenimiento u otras obligaciones del Fondo Regular, cuya financiación es insuficiente.   </w:t>
      </w:r>
    </w:p>
    <w:p w14:paraId="40EB3C76" w14:textId="77777777" w:rsidR="00747E33" w:rsidRPr="008850AE" w:rsidRDefault="00747E33" w:rsidP="00F23831">
      <w:pPr>
        <w:widowControl/>
        <w:pBdr>
          <w:top w:val="nil"/>
          <w:left w:val="nil"/>
          <w:bottom w:val="nil"/>
          <w:right w:val="nil"/>
          <w:between w:val="nil"/>
          <w:bar w:val="nil"/>
        </w:pBdr>
        <w:tabs>
          <w:tab w:val="clear" w:pos="1440"/>
          <w:tab w:val="clear" w:pos="2160"/>
          <w:tab w:val="clear" w:pos="2880"/>
          <w:tab w:val="clear" w:pos="3600"/>
          <w:tab w:val="clear" w:pos="4320"/>
          <w:tab w:val="clear" w:pos="5760"/>
          <w:tab w:val="clear" w:pos="6480"/>
          <w:tab w:val="clear" w:pos="7200"/>
          <w:tab w:val="clear" w:pos="792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60" w:hanging="720"/>
        <w:rPr>
          <w:rFonts w:ascii="Times New Roman" w:eastAsia="Arial Unicode MS" w:hAnsi="Times New Roman"/>
          <w:color w:val="000000"/>
          <w:szCs w:val="22"/>
          <w:bdr w:val="nil"/>
          <w:lang w:val="es-US" w:eastAsia="pt-BR"/>
          <w14:textOutline w14:w="0" w14:cap="flat" w14:cmpd="sng" w14:algn="ctr">
            <w14:noFill/>
            <w14:prstDash w14:val="solid"/>
            <w14:bevel/>
          </w14:textOutline>
        </w:rPr>
      </w:pPr>
    </w:p>
    <w:p w14:paraId="6359C45A" w14:textId="3106A8FB" w:rsidR="00747E33" w:rsidRPr="008850AE" w:rsidRDefault="00747E33" w:rsidP="00F23831">
      <w:pPr>
        <w:widowControl/>
        <w:numPr>
          <w:ilvl w:val="0"/>
          <w:numId w:val="58"/>
        </w:numPr>
        <w:pBdr>
          <w:top w:val="nil"/>
          <w:left w:val="nil"/>
          <w:bottom w:val="nil"/>
          <w:right w:val="nil"/>
          <w:between w:val="nil"/>
          <w:bar w:val="nil"/>
        </w:pBdr>
        <w:tabs>
          <w:tab w:val="clear" w:pos="720"/>
          <w:tab w:val="clear" w:pos="1440"/>
          <w:tab w:val="clear" w:pos="2160"/>
          <w:tab w:val="clear" w:pos="2880"/>
          <w:tab w:val="clear" w:pos="3600"/>
          <w:tab w:val="clear" w:pos="4320"/>
          <w:tab w:val="clear" w:pos="5760"/>
          <w:tab w:val="clear" w:pos="6480"/>
          <w:tab w:val="clear" w:pos="7200"/>
          <w:tab w:val="clear" w:pos="792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napToGrid w:val="0"/>
        <w:ind w:left="2160" w:hanging="720"/>
        <w:rPr>
          <w:rFonts w:ascii="Times New Roman" w:eastAsia="Times New Roman" w:hAnsi="Times New Roman"/>
          <w:szCs w:val="22"/>
          <w:lang w:val="es-US"/>
        </w:rPr>
      </w:pPr>
      <w:r w:rsidRPr="008850AE">
        <w:rPr>
          <w:rFonts w:ascii="Times New Roman" w:eastAsia="Arial Unicode MS" w:hAnsi="Times New Roman"/>
          <w:bCs/>
          <w:color w:val="000000"/>
          <w:szCs w:val="22"/>
          <w:bdr w:val="nil"/>
          <w:lang w:val="es-US" w:eastAsia="pt-BR"/>
          <w14:textOutline w14:w="0" w14:cap="flat" w14:cmpd="sng" w14:algn="ctr">
            <w14:noFill/>
            <w14:prstDash w14:val="solid"/>
            <w14:bevel/>
          </w14:textOutline>
        </w:rPr>
        <w:t xml:space="preserve">Instruir a la Secretaría General a presentar una evaluación del costo total del uso de los vehículos del Secretario General y del Secretario General Adjunto.  </w:t>
      </w:r>
    </w:p>
    <w:p w14:paraId="05CEA284"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jc w:val="left"/>
        <w:rPr>
          <w:rFonts w:ascii="Times New Roman" w:eastAsia="Times New Roman" w:hAnsi="Times New Roman"/>
          <w:szCs w:val="22"/>
          <w:lang w:val="es-US"/>
        </w:rPr>
      </w:pPr>
      <w:r w:rsidRPr="008850AE">
        <w:rPr>
          <w:rFonts w:ascii="Times New Roman" w:eastAsia="Times New Roman" w:hAnsi="Times New Roman"/>
          <w:szCs w:val="22"/>
          <w:lang w:val="es-US"/>
        </w:rPr>
        <w:t xml:space="preserve">18. </w:t>
      </w:r>
      <w:r w:rsidRPr="008850AE">
        <w:rPr>
          <w:rFonts w:ascii="Times New Roman" w:eastAsia="Times New Roman" w:hAnsi="Times New Roman"/>
          <w:szCs w:val="22"/>
          <w:lang w:val="es-US"/>
        </w:rPr>
        <w:tab/>
      </w:r>
      <w:r w:rsidRPr="008850AE">
        <w:rPr>
          <w:rFonts w:ascii="Times New Roman" w:eastAsia="Times New Roman" w:hAnsi="Times New Roman"/>
          <w:szCs w:val="22"/>
          <w:u w:val="single"/>
          <w:lang w:val="es-US"/>
        </w:rPr>
        <w:t>Movilización de recursos externos</w:t>
      </w:r>
      <w:r w:rsidRPr="008850AE">
        <w:rPr>
          <w:rFonts w:ascii="Times New Roman" w:eastAsia="Times New Roman" w:hAnsi="Times New Roman"/>
          <w:szCs w:val="22"/>
          <w:lang w:val="es-US"/>
        </w:rPr>
        <w:t xml:space="preserve"> </w:t>
      </w:r>
    </w:p>
    <w:p w14:paraId="633D520E"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US"/>
        </w:rPr>
      </w:pPr>
    </w:p>
    <w:p w14:paraId="4281D474" w14:textId="77777777" w:rsidR="00747E33" w:rsidRPr="008850AE" w:rsidRDefault="00747E33" w:rsidP="00F23831">
      <w:pPr>
        <w:widowControl/>
        <w:numPr>
          <w:ilvl w:val="4"/>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es-US"/>
        </w:rPr>
      </w:pPr>
      <w:r w:rsidRPr="008850AE">
        <w:rPr>
          <w:rFonts w:ascii="Times New Roman" w:eastAsia="Times New Roman" w:hAnsi="Times New Roman"/>
          <w:szCs w:val="22"/>
          <w:lang w:val="es-US"/>
        </w:rPr>
        <w:t xml:space="preserve">Solicitar a la Secretaría General que antes de que finalice el primer trimestre de 2024 presente, para la consideración de la CAAP, un plan para mejorar la movilización de recursos externos, incluso del sector privado cuando proceda. </w:t>
      </w:r>
      <w:r w:rsidRPr="008850AE">
        <w:rPr>
          <w:rFonts w:ascii="Times New Roman" w:eastAsia="Arial Unicode MS" w:hAnsi="Times New Roman"/>
          <w:color w:val="000000"/>
          <w:szCs w:val="22"/>
          <w:bdr w:val="nil"/>
          <w:lang w:val="es-US" w:eastAsia="pt-BR"/>
          <w14:textOutline w14:w="0" w14:cap="flat" w14:cmpd="sng" w14:algn="ctr">
            <w14:noFill/>
            <w14:prstDash w14:val="solid"/>
            <w14:bevel/>
          </w14:textOutline>
        </w:rPr>
        <w:t xml:space="preserve">  </w:t>
      </w:r>
      <w:r w:rsidRPr="008850AE">
        <w:rPr>
          <w:rFonts w:ascii="Times New Roman" w:eastAsia="Times New Roman" w:hAnsi="Times New Roman"/>
          <w:szCs w:val="22"/>
          <w:lang w:val="es-US"/>
        </w:rPr>
        <w:t xml:space="preserve">  </w:t>
      </w:r>
    </w:p>
    <w:p w14:paraId="09C0392A"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eastAsia="Times New Roman" w:hAnsi="Times New Roman"/>
          <w:szCs w:val="22"/>
          <w:lang w:val="es-US"/>
        </w:rPr>
      </w:pPr>
    </w:p>
    <w:p w14:paraId="2E5DBDA0" w14:textId="77777777" w:rsidR="00747E33" w:rsidRPr="008850AE" w:rsidRDefault="00747E33" w:rsidP="00F23831">
      <w:pPr>
        <w:widowControl/>
        <w:numPr>
          <w:ilvl w:val="4"/>
          <w:numId w:val="5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eastAsia="Times New Roman" w:hAnsi="Times New Roman"/>
          <w:szCs w:val="22"/>
          <w:lang w:val="es-US"/>
        </w:rPr>
      </w:pPr>
      <w:r w:rsidRPr="008850AE">
        <w:rPr>
          <w:rFonts w:ascii="Times New Roman" w:eastAsia="Times New Roman" w:hAnsi="Times New Roman"/>
          <w:szCs w:val="22"/>
          <w:lang w:val="es-US"/>
        </w:rPr>
        <w:t xml:space="preserve">Solicitar al Secretario General que continúe con los próximos pasos como se describe en el informe de marzo de 2022 "Opciones de financiamiento para contribuir al Sistema Interamericano de Derechos Humanos", y que proporcione una actualización a la CAAP en marzo de 2024 con la intención de garantizar que opciones adicionales de financiamiento puedan complementar el Programa-Presupuesto del Fondo Regular de la Comisión Interamericana de Derechos Humanos y la Corte Interamericana de Derechos Humanos. </w:t>
      </w:r>
      <w:r w:rsidRPr="008850AE">
        <w:rPr>
          <w:rFonts w:ascii="Times New Roman" w:eastAsia="Arial Unicode MS" w:hAnsi="Times New Roman"/>
          <w:color w:val="000000"/>
          <w:szCs w:val="22"/>
          <w:bdr w:val="nil"/>
          <w:lang w:val="es-US" w:eastAsia="pt-BR"/>
          <w14:textOutline w14:w="0" w14:cap="flat" w14:cmpd="sng" w14:algn="ctr">
            <w14:noFill/>
            <w14:prstDash w14:val="solid"/>
            <w14:bevel/>
          </w14:textOutline>
        </w:rPr>
        <w:t xml:space="preserve">  </w:t>
      </w:r>
      <w:r w:rsidRPr="008850AE">
        <w:rPr>
          <w:rFonts w:ascii="Times New Roman" w:eastAsia="Times New Roman" w:hAnsi="Times New Roman"/>
          <w:szCs w:val="22"/>
          <w:lang w:val="es-US"/>
        </w:rPr>
        <w:t xml:space="preserve"> </w:t>
      </w:r>
    </w:p>
    <w:p w14:paraId="5D4073E5"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US"/>
        </w:rPr>
      </w:pPr>
    </w:p>
    <w:p w14:paraId="0CAB110E"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u w:val="single"/>
          <w:lang w:val="es-US"/>
        </w:rPr>
      </w:pPr>
      <w:r w:rsidRPr="008850AE">
        <w:rPr>
          <w:rFonts w:ascii="Times New Roman" w:eastAsia="Times New Roman" w:hAnsi="Times New Roman"/>
          <w:szCs w:val="22"/>
          <w:lang w:val="es-US"/>
        </w:rPr>
        <w:tab/>
        <w:t>19.</w:t>
      </w:r>
      <w:r w:rsidRPr="008850AE">
        <w:rPr>
          <w:rFonts w:ascii="Times New Roman" w:eastAsia="Times New Roman" w:hAnsi="Times New Roman"/>
          <w:szCs w:val="22"/>
          <w:lang w:val="es-US"/>
        </w:rPr>
        <w:tab/>
      </w:r>
      <w:r w:rsidRPr="008850AE">
        <w:rPr>
          <w:rFonts w:ascii="Times New Roman" w:eastAsia="Times New Roman" w:hAnsi="Times New Roman"/>
          <w:szCs w:val="22"/>
          <w:u w:val="single"/>
          <w:lang w:val="es-US"/>
        </w:rPr>
        <w:t>Decisión oportuna para tramitar los puestos vacantes</w:t>
      </w:r>
    </w:p>
    <w:p w14:paraId="19B9F90A"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eastAsia="Times New Roman" w:hAnsi="Times New Roman"/>
          <w:szCs w:val="22"/>
          <w:lang w:val="es-US"/>
        </w:rPr>
      </w:pPr>
    </w:p>
    <w:p w14:paraId="0E93BBE5"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eastAsia="Times New Roman" w:hAnsi="Times New Roman"/>
          <w:szCs w:val="22"/>
          <w:lang w:val="es-US"/>
        </w:rPr>
      </w:pPr>
      <w:r w:rsidRPr="008850AE">
        <w:rPr>
          <w:rFonts w:ascii="Times New Roman" w:eastAsia="Times New Roman" w:hAnsi="Times New Roman"/>
          <w:szCs w:val="22"/>
          <w:lang w:val="es-US"/>
        </w:rPr>
        <w:t xml:space="preserve">Solicitar a la Secretaría General que se asegure que las recomendaciones del Comité Asesor de Selección y Asensos para los puestos vacantes sean consideradas y atendidas dentro de los dos meses posteriores a la realización de las verificaciones de antecedentes y que demoras adicionales se justifiquen por escrito al Consejo Permanente, a través de la CAAP. </w:t>
      </w:r>
      <w:r w:rsidRPr="008850AE">
        <w:rPr>
          <w:rFonts w:ascii="Times New Roman" w:eastAsia="Arial Unicode MS" w:hAnsi="Times New Roman"/>
          <w:color w:val="000000"/>
          <w:szCs w:val="22"/>
          <w:bdr w:val="nil"/>
          <w:lang w:val="es-US" w:eastAsia="pt-BR"/>
          <w14:textOutline w14:w="0" w14:cap="flat" w14:cmpd="sng" w14:algn="ctr">
            <w14:noFill/>
            <w14:prstDash w14:val="solid"/>
            <w14:bevel/>
          </w14:textOutline>
        </w:rPr>
        <w:t xml:space="preserve"> </w:t>
      </w:r>
    </w:p>
    <w:p w14:paraId="549BE9B3" w14:textId="77777777" w:rsidR="00747E33" w:rsidRPr="008850AE" w:rsidRDefault="00747E33" w:rsidP="00F23831">
      <w:pPr>
        <w:widowControl/>
        <w:rPr>
          <w:rFonts w:ascii="Times New Roman" w:eastAsia="Times New Roman" w:hAnsi="Times New Roman"/>
          <w:szCs w:val="22"/>
          <w:lang w:val="es-US"/>
        </w:rPr>
      </w:pPr>
    </w:p>
    <w:p w14:paraId="7C6169FD" w14:textId="77777777" w:rsidR="00747E33" w:rsidRPr="008850AE" w:rsidRDefault="00747E33" w:rsidP="00F23831">
      <w:pPr>
        <w:widowControl/>
        <w:rPr>
          <w:rFonts w:ascii="Times New Roman" w:eastAsia="Times New Roman" w:hAnsi="Times New Roman"/>
          <w:szCs w:val="22"/>
          <w:lang w:val="es-US"/>
        </w:rPr>
      </w:pPr>
      <w:r w:rsidRPr="008850AE">
        <w:rPr>
          <w:rFonts w:ascii="Times New Roman" w:eastAsia="Times New Roman" w:hAnsi="Times New Roman"/>
          <w:szCs w:val="22"/>
          <w:lang w:val="es-US"/>
        </w:rPr>
        <w:tab/>
        <w:t>20.</w:t>
      </w:r>
      <w:r w:rsidRPr="008850AE">
        <w:rPr>
          <w:rFonts w:ascii="Times New Roman" w:eastAsia="Times New Roman" w:hAnsi="Times New Roman"/>
          <w:szCs w:val="22"/>
          <w:lang w:val="es-US"/>
        </w:rPr>
        <w:tab/>
      </w:r>
      <w:r w:rsidRPr="008850AE">
        <w:rPr>
          <w:rFonts w:ascii="Times New Roman" w:eastAsia="Times New Roman" w:hAnsi="Times New Roman"/>
          <w:szCs w:val="22"/>
          <w:u w:val="single"/>
          <w:lang w:val="es-US"/>
        </w:rPr>
        <w:t>Fondo Interamericano de Asistencia para Situaciones de Emergencia</w:t>
      </w:r>
    </w:p>
    <w:p w14:paraId="402C19AD" w14:textId="77777777" w:rsidR="00747E33" w:rsidRPr="008850AE" w:rsidRDefault="00747E33" w:rsidP="00F23831">
      <w:pPr>
        <w:widowControl/>
        <w:rPr>
          <w:rFonts w:ascii="Times New Roman" w:eastAsia="Times New Roman" w:hAnsi="Times New Roman"/>
          <w:szCs w:val="22"/>
          <w:lang w:val="es-US"/>
        </w:rPr>
      </w:pPr>
    </w:p>
    <w:p w14:paraId="76E1EAF8" w14:textId="77777777" w:rsidR="00747E33" w:rsidRPr="008850AE" w:rsidRDefault="00747E33" w:rsidP="00F23831">
      <w:pPr>
        <w:widowControl/>
        <w:rPr>
          <w:rFonts w:ascii="Times New Roman" w:eastAsia="Arial Unicode MS" w:hAnsi="Times New Roman"/>
          <w:color w:val="000000"/>
          <w:szCs w:val="22"/>
          <w:bdr w:val="nil"/>
          <w:lang w:val="es-US" w:eastAsia="pt-BR"/>
          <w14:textOutline w14:w="0" w14:cap="flat" w14:cmpd="sng" w14:algn="ctr">
            <w14:noFill/>
            <w14:prstDash w14:val="solid"/>
            <w14:bevel/>
          </w14:textOutline>
        </w:rPr>
      </w:pPr>
      <w:r w:rsidRPr="008850AE">
        <w:rPr>
          <w:rFonts w:ascii="Times New Roman" w:eastAsia="Times New Roman" w:hAnsi="Times New Roman"/>
          <w:szCs w:val="22"/>
          <w:lang w:val="es-US"/>
        </w:rPr>
        <w:tab/>
        <w:t xml:space="preserve">Solicitar a la Secretaría General que en el segundo trimestre de 2024 presente opciones para el fortalecimiento de la sostenibilidad del FONDEM para la consideración de la CAAP.  </w:t>
      </w:r>
      <w:r w:rsidRPr="008850AE">
        <w:rPr>
          <w:rFonts w:ascii="Times New Roman" w:eastAsia="Arial Unicode MS" w:hAnsi="Times New Roman"/>
          <w:color w:val="000000"/>
          <w:szCs w:val="22"/>
          <w:bdr w:val="nil"/>
          <w:lang w:val="es-US" w:eastAsia="pt-BR"/>
          <w14:textOutline w14:w="0" w14:cap="flat" w14:cmpd="sng" w14:algn="ctr">
            <w14:noFill/>
            <w14:prstDash w14:val="solid"/>
            <w14:bevel/>
          </w14:textOutline>
        </w:rPr>
        <w:t xml:space="preserve"> </w:t>
      </w:r>
    </w:p>
    <w:p w14:paraId="5400263A" w14:textId="77777777" w:rsidR="00747E33" w:rsidRPr="008850AE" w:rsidRDefault="00747E33" w:rsidP="00F23831">
      <w:pPr>
        <w:widowControl/>
        <w:rPr>
          <w:rFonts w:ascii="Times New Roman" w:eastAsia="Times New Roman" w:hAnsi="Times New Roman"/>
          <w:szCs w:val="22"/>
          <w:lang w:val="es-US"/>
        </w:rPr>
      </w:pPr>
    </w:p>
    <w:p w14:paraId="24C75BE9" w14:textId="77777777" w:rsidR="00747E33" w:rsidRPr="008850AE" w:rsidRDefault="00747E33" w:rsidP="00F23831">
      <w:pPr>
        <w:widowControl/>
        <w:rPr>
          <w:rFonts w:ascii="Times New Roman" w:eastAsia="Times New Roman" w:hAnsi="Times New Roman"/>
          <w:szCs w:val="22"/>
          <w:u w:val="single"/>
          <w:lang w:val="es-US"/>
        </w:rPr>
      </w:pPr>
      <w:r w:rsidRPr="008850AE">
        <w:rPr>
          <w:rFonts w:ascii="Times New Roman" w:eastAsia="Times New Roman" w:hAnsi="Times New Roman"/>
          <w:szCs w:val="22"/>
          <w:lang w:val="es-US"/>
        </w:rPr>
        <w:tab/>
      </w:r>
      <w:r w:rsidRPr="008850AE">
        <w:rPr>
          <w:rFonts w:ascii="Times New Roman" w:eastAsia="Times New Roman" w:hAnsi="Times New Roman"/>
          <w:bCs/>
          <w:szCs w:val="22"/>
          <w:lang w:val="es-US"/>
        </w:rPr>
        <w:t>21.</w:t>
      </w:r>
      <w:r w:rsidRPr="008850AE">
        <w:rPr>
          <w:rFonts w:ascii="Times New Roman" w:eastAsia="Times New Roman" w:hAnsi="Times New Roman"/>
          <w:b/>
          <w:szCs w:val="22"/>
          <w:lang w:val="es-US"/>
        </w:rPr>
        <w:tab/>
      </w:r>
      <w:r w:rsidRPr="008850AE">
        <w:rPr>
          <w:rFonts w:ascii="Times New Roman" w:eastAsia="Times New Roman" w:hAnsi="Times New Roman"/>
          <w:szCs w:val="22"/>
          <w:u w:val="single"/>
          <w:lang w:val="es-US"/>
        </w:rPr>
        <w:t>Evaluación integral de la Organización de los Estados Americanos por un tercero</w:t>
      </w:r>
    </w:p>
    <w:p w14:paraId="0F1DAF26" w14:textId="77777777" w:rsidR="00747E33" w:rsidRPr="008850AE" w:rsidRDefault="00747E33" w:rsidP="00F23831">
      <w:pPr>
        <w:widowControl/>
        <w:rPr>
          <w:rFonts w:ascii="Times New Roman" w:eastAsia="Times New Roman" w:hAnsi="Times New Roman"/>
          <w:szCs w:val="22"/>
          <w:u w:val="single"/>
          <w:lang w:val="es-US"/>
        </w:rPr>
      </w:pPr>
    </w:p>
    <w:p w14:paraId="00D4EC72"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US"/>
        </w:rPr>
      </w:pPr>
      <w:r w:rsidRPr="008850AE">
        <w:rPr>
          <w:rFonts w:ascii="Times New Roman" w:eastAsiaTheme="minorHAnsi" w:hAnsi="Times New Roman"/>
          <w:szCs w:val="22"/>
          <w:lang w:val="es-US"/>
        </w:rPr>
        <w:t xml:space="preserve">a) </w:t>
      </w:r>
      <w:r w:rsidRPr="008850AE">
        <w:rPr>
          <w:rFonts w:ascii="Times New Roman" w:eastAsiaTheme="minorHAnsi" w:hAnsi="Times New Roman"/>
          <w:szCs w:val="22"/>
          <w:lang w:val="es-US"/>
        </w:rPr>
        <w:tab/>
        <w:t xml:space="preserve">La evaluación integral de la Organización de los Estados Americanos por un tercero deberá ser llevada a cabo por una empresa consultora multinacional con divisiones en varias de las áreas que se definan en los términos de referencia.  </w:t>
      </w:r>
    </w:p>
    <w:p w14:paraId="037F8844"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es-US"/>
        </w:rPr>
      </w:pPr>
      <w:r w:rsidRPr="008850AE">
        <w:rPr>
          <w:rFonts w:ascii="Times New Roman" w:eastAsiaTheme="minorHAnsi" w:hAnsi="Times New Roman"/>
          <w:szCs w:val="22"/>
          <w:lang w:val="es-US"/>
        </w:rPr>
        <w:t xml:space="preserve">b) </w:t>
      </w:r>
      <w:r w:rsidRPr="008850AE">
        <w:rPr>
          <w:rFonts w:ascii="Times New Roman" w:eastAsiaTheme="minorHAnsi" w:hAnsi="Times New Roman"/>
          <w:szCs w:val="22"/>
          <w:lang w:val="es-US"/>
        </w:rPr>
        <w:tab/>
        <w:t xml:space="preserve">Encomendar a la CAAP que prepare los términos de referencia de la evaluación integral por un tercero para llevarla a la aprobación del Consejo Permanente a más tardar el 15 de agosto de 2023. Al elaborar dicha propuesta, la CAAP podrá consultar al Comité de Auditoría.  </w:t>
      </w:r>
    </w:p>
    <w:p w14:paraId="368CE078" w14:textId="77777777" w:rsidR="00747E33" w:rsidRPr="008850AE" w:rsidRDefault="00747E33" w:rsidP="00F23831">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jc w:val="left"/>
        <w:rPr>
          <w:rFonts w:ascii="Times New Roman" w:eastAsiaTheme="minorHAnsi" w:hAnsi="Times New Roman"/>
          <w:szCs w:val="22"/>
          <w:lang w:val="es-US"/>
        </w:rPr>
      </w:pPr>
      <w:r w:rsidRPr="008850AE">
        <w:rPr>
          <w:rFonts w:ascii="Times New Roman" w:eastAsiaTheme="minorHAnsi" w:hAnsi="Times New Roman"/>
          <w:szCs w:val="22"/>
          <w:lang w:val="es-US"/>
        </w:rPr>
        <w:lastRenderedPageBreak/>
        <w:t xml:space="preserve">La evaluación integral por un tercero deberá ser concluida a tiempo para que sirva de base para el proceso presupuestario 2025 y deberá incluir recomendaciones. Los términos de referencia deberán constar de dos partes e incluir por lo menos:  </w:t>
      </w:r>
    </w:p>
    <w:p w14:paraId="558C1B5B"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US"/>
        </w:rPr>
      </w:pPr>
    </w:p>
    <w:p w14:paraId="7B026200"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Theme="minorHAnsi" w:hAnsi="Times New Roman"/>
          <w:szCs w:val="22"/>
          <w:lang w:val="es-US"/>
        </w:rPr>
      </w:pPr>
      <w:r w:rsidRPr="008850AE">
        <w:rPr>
          <w:rFonts w:ascii="Times New Roman" w:eastAsiaTheme="minorHAnsi" w:hAnsi="Times New Roman"/>
          <w:szCs w:val="22"/>
          <w:lang w:val="es-US"/>
        </w:rPr>
        <w:t xml:space="preserve">i. </w:t>
      </w:r>
      <w:r w:rsidRPr="008850AE">
        <w:rPr>
          <w:rFonts w:ascii="Times New Roman" w:eastAsiaTheme="minorHAnsi" w:hAnsi="Times New Roman"/>
          <w:szCs w:val="22"/>
          <w:lang w:val="es-US"/>
        </w:rPr>
        <w:tab/>
        <w:t xml:space="preserve">Aspectos operativos: Una evaluación con recomendaciones acerca de la estructura organizacional de la OEA; compensación y prestaciones del personal; estructura y niveles de dotación de personal; finanzas; evaluación de riesgos; políticas de teletrabajo; gestión de activos físicos (incluido un análisis detallado del uso que se hace actualmente del espacio físico basado en las necesidades de personal en oficinas); procesos internos de las Secretarías; análisis detallado del plan/beneficios de gastos médicos de la OEA y opciones alternativas. Además, en la evaluación se identificarán las fortalezas y áreas de mejora en la Organización, buscando un aumento en su capacidad para que ésta sea más eficaz y con el propósito de mejorar la eficacia y la rentabilidad en la implementación de sus mandatos u otras fuentes alternativas; la rendición de cuentas y la comunicación entre las Secretarías y los Estados Miembros.  </w:t>
      </w:r>
    </w:p>
    <w:p w14:paraId="25768214"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US"/>
        </w:rPr>
      </w:pPr>
    </w:p>
    <w:p w14:paraId="4E68F848"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Theme="minorHAnsi" w:hAnsi="Times New Roman"/>
          <w:szCs w:val="22"/>
          <w:lang w:val="es-US"/>
        </w:rPr>
      </w:pPr>
      <w:r w:rsidRPr="008850AE">
        <w:rPr>
          <w:rFonts w:ascii="Times New Roman" w:eastAsiaTheme="minorHAnsi" w:hAnsi="Times New Roman"/>
          <w:szCs w:val="22"/>
          <w:lang w:val="es-US"/>
        </w:rPr>
        <w:t>ii.  </w:t>
      </w:r>
      <w:r w:rsidRPr="008850AE">
        <w:rPr>
          <w:rFonts w:ascii="Times New Roman" w:eastAsiaTheme="minorHAnsi" w:hAnsi="Times New Roman"/>
          <w:szCs w:val="22"/>
          <w:lang w:val="es-US"/>
        </w:rPr>
        <w:tab/>
        <w:t xml:space="preserve">Gobernanza: Una evaluación con recomendaciones con respecto a toda la estructura de gobierno de la OEA que incluya los Consejos (Consejo Permanente y Consejo Interamericano para el Desarrollo Integral), la Secretaría General y todas las comisiones y grupos de trabajo de la OEA, con vistas a racionalizar y mejorar la eficacia de las estructuras de gobierno, procesos, toma de decisiones, comunicaciones y flujo de información.  </w:t>
      </w:r>
    </w:p>
    <w:p w14:paraId="2C09B2C8" w14:textId="77777777" w:rsidR="00747E33" w:rsidRPr="008850AE" w:rsidRDefault="00747E33" w:rsidP="00F2383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es-US"/>
        </w:rPr>
      </w:pPr>
    </w:p>
    <w:p w14:paraId="090FD868" w14:textId="77777777" w:rsidR="00AA30CD" w:rsidRPr="008850AE" w:rsidRDefault="00747E33" w:rsidP="004B095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Theme="minorHAnsi" w:hAnsi="Times New Roman"/>
          <w:szCs w:val="22"/>
          <w:lang w:val="es-US"/>
        </w:rPr>
      </w:pPr>
      <w:r w:rsidRPr="008850AE">
        <w:rPr>
          <w:rFonts w:ascii="Times New Roman" w:eastAsiaTheme="minorHAnsi" w:hAnsi="Times New Roman"/>
          <w:szCs w:val="22"/>
          <w:lang w:val="es-US"/>
        </w:rPr>
        <w:t xml:space="preserve">d) </w:t>
      </w:r>
      <w:r w:rsidRPr="008850AE">
        <w:rPr>
          <w:rFonts w:ascii="Times New Roman" w:eastAsiaTheme="minorHAnsi" w:hAnsi="Times New Roman"/>
          <w:szCs w:val="22"/>
          <w:lang w:val="es-US"/>
        </w:rPr>
        <w:tab/>
        <w:t>Encomendar a la Secretaría General que, por conducto de la CAAP, presente al Consejo Permanente para su aprobación, en el plazo de 30 días desde la recepción de la evaluación externa, una propuesta de plan de implementación de las recomendaciones resultantes de lo expuesto en la sección c(i) anterior.</w:t>
      </w:r>
    </w:p>
    <w:p w14:paraId="2129DAFC" w14:textId="77777777" w:rsidR="00AA30CD" w:rsidRPr="008850AE" w:rsidRDefault="00AA30C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heme="minorHAnsi" w:hAnsi="Times New Roman"/>
          <w:szCs w:val="22"/>
          <w:lang w:val="es-US"/>
        </w:rPr>
      </w:pPr>
      <w:r w:rsidRPr="008850AE">
        <w:rPr>
          <w:rFonts w:ascii="Times New Roman" w:eastAsiaTheme="minorHAnsi" w:hAnsi="Times New Roman"/>
          <w:szCs w:val="22"/>
          <w:lang w:val="es-US"/>
        </w:rPr>
        <w:br w:type="page"/>
      </w:r>
    </w:p>
    <w:p w14:paraId="5BB08A89" w14:textId="3FEDCEF8" w:rsidR="00747E33" w:rsidRPr="008850AE" w:rsidRDefault="00747E33" w:rsidP="004B095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250" w:hanging="810"/>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lastRenderedPageBreak/>
        <w:t>ANEXO I. Renovación de párrafos operativos para el ciclo presupuestario 2024</w:t>
      </w:r>
    </w:p>
    <w:tbl>
      <w:tblPr>
        <w:tblStyle w:val="TableGrid2"/>
        <w:tblW w:w="10215" w:type="dxa"/>
        <w:tblInd w:w="-640" w:type="dxa"/>
        <w:tblLook w:val="04A0" w:firstRow="1" w:lastRow="0" w:firstColumn="1" w:lastColumn="0" w:noHBand="0" w:noVBand="1"/>
      </w:tblPr>
      <w:tblGrid>
        <w:gridCol w:w="689"/>
        <w:gridCol w:w="1989"/>
        <w:gridCol w:w="5377"/>
        <w:gridCol w:w="2160"/>
      </w:tblGrid>
      <w:tr w:rsidR="00747E33" w:rsidRPr="008850AE" w14:paraId="3DB834C8" w14:textId="77777777" w:rsidTr="00EE0046">
        <w:trPr>
          <w:tblHeader/>
        </w:trPr>
        <w:tc>
          <w:tcPr>
            <w:tcW w:w="689" w:type="dxa"/>
            <w:tcBorders>
              <w:top w:val="single" w:sz="4" w:space="0" w:color="auto"/>
              <w:left w:val="single" w:sz="8" w:space="0" w:color="auto"/>
              <w:bottom w:val="single" w:sz="4" w:space="0" w:color="auto"/>
              <w:right w:val="nil"/>
            </w:tcBorders>
            <w:shd w:val="clear" w:color="auto" w:fill="B8CCE4"/>
          </w:tcPr>
          <w:p w14:paraId="1EBF96A5" w14:textId="77777777" w:rsidR="00747E33" w:rsidRPr="008850AE" w:rsidRDefault="00747E33" w:rsidP="00747E33">
            <w:pPr>
              <w:widowControl/>
              <w:jc w:val="center"/>
              <w:rPr>
                <w:rFonts w:ascii="Times New Roman" w:eastAsia="Times New Roman" w:hAnsi="Times New Roman"/>
                <w:b/>
                <w:bCs/>
                <w:color w:val="000000"/>
                <w:szCs w:val="22"/>
                <w:lang w:val="es-US" w:eastAsia="es-ES_tradnl"/>
              </w:rPr>
            </w:pPr>
          </w:p>
        </w:tc>
        <w:tc>
          <w:tcPr>
            <w:tcW w:w="1989" w:type="dxa"/>
            <w:tcBorders>
              <w:top w:val="single" w:sz="4" w:space="0" w:color="auto"/>
              <w:left w:val="single" w:sz="8" w:space="0" w:color="auto"/>
              <w:bottom w:val="single" w:sz="4" w:space="0" w:color="auto"/>
              <w:right w:val="nil"/>
            </w:tcBorders>
            <w:shd w:val="clear" w:color="auto" w:fill="B8CCE4"/>
          </w:tcPr>
          <w:p w14:paraId="3702E87F" w14:textId="77777777" w:rsidR="00747E33" w:rsidRPr="008850AE" w:rsidRDefault="00747E33" w:rsidP="00747E33">
            <w:pPr>
              <w:widowControl/>
              <w:jc w:val="center"/>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TÍTULO</w:t>
            </w:r>
          </w:p>
        </w:tc>
        <w:tc>
          <w:tcPr>
            <w:tcW w:w="5377" w:type="dxa"/>
            <w:tcBorders>
              <w:top w:val="single" w:sz="4" w:space="0" w:color="auto"/>
              <w:left w:val="single" w:sz="8" w:space="0" w:color="auto"/>
              <w:bottom w:val="single" w:sz="4" w:space="0" w:color="auto"/>
              <w:right w:val="single" w:sz="8" w:space="0" w:color="auto"/>
            </w:tcBorders>
            <w:shd w:val="clear" w:color="auto" w:fill="B8CCE4"/>
          </w:tcPr>
          <w:p w14:paraId="059E1E97" w14:textId="77777777" w:rsidR="00747E33" w:rsidRPr="008850AE" w:rsidRDefault="00747E33" w:rsidP="00747E33">
            <w:pPr>
              <w:widowControl/>
              <w:jc w:val="center"/>
              <w:rPr>
                <w:rFonts w:ascii="Times New Roman" w:eastAsia="Times New Roman" w:hAnsi="Times New Roman"/>
                <w:b/>
                <w:bCs/>
                <w:szCs w:val="22"/>
                <w:lang w:val="es-US"/>
              </w:rPr>
            </w:pPr>
            <w:r w:rsidRPr="008850AE">
              <w:rPr>
                <w:rFonts w:ascii="Times New Roman" w:eastAsia="Times New Roman" w:hAnsi="Times New Roman"/>
                <w:b/>
                <w:bCs/>
                <w:szCs w:val="22"/>
                <w:lang w:val="es-US"/>
              </w:rPr>
              <w:t>MANDATOS</w:t>
            </w:r>
          </w:p>
        </w:tc>
        <w:tc>
          <w:tcPr>
            <w:tcW w:w="2160" w:type="dxa"/>
            <w:tcBorders>
              <w:top w:val="single" w:sz="4" w:space="0" w:color="auto"/>
              <w:left w:val="nil"/>
              <w:bottom w:val="single" w:sz="4" w:space="0" w:color="auto"/>
              <w:right w:val="single" w:sz="8" w:space="0" w:color="auto"/>
            </w:tcBorders>
            <w:shd w:val="clear" w:color="auto" w:fill="B8CCE4"/>
          </w:tcPr>
          <w:p w14:paraId="1E084127" w14:textId="77777777" w:rsidR="00747E33" w:rsidRPr="008850AE" w:rsidRDefault="00747E33" w:rsidP="00747E33">
            <w:pPr>
              <w:widowControl/>
              <w:jc w:val="center"/>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CAMBIO EN EL PLAZO O PERIODICIDAD</w:t>
            </w:r>
          </w:p>
        </w:tc>
      </w:tr>
      <w:tr w:rsidR="00747E33" w:rsidRPr="008850AE" w14:paraId="46C9017D" w14:textId="77777777" w:rsidTr="002F5FD1">
        <w:trPr>
          <w:trHeight w:val="2213"/>
        </w:trPr>
        <w:tc>
          <w:tcPr>
            <w:tcW w:w="689" w:type="dxa"/>
          </w:tcPr>
          <w:p w14:paraId="5ECDBEA9" w14:textId="77777777" w:rsidR="00747E33" w:rsidRPr="008850AE" w:rsidRDefault="00747E33" w:rsidP="00747E33">
            <w:pPr>
              <w:widowControl/>
              <w:tabs>
                <w:tab w:val="left" w:pos="288"/>
              </w:tabs>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w:t>
            </w:r>
          </w:p>
        </w:tc>
        <w:tc>
          <w:tcPr>
            <w:tcW w:w="1989" w:type="dxa"/>
            <w:noWrap/>
          </w:tcPr>
          <w:p w14:paraId="161849B7" w14:textId="77777777" w:rsidR="00747E33" w:rsidRPr="008850AE" w:rsidRDefault="00747E33" w:rsidP="00747E33">
            <w:pPr>
              <w:widowControl/>
              <w:tabs>
                <w:tab w:val="left" w:pos="288"/>
              </w:tabs>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Informes semestrales sobre la ejecución del presupuesto por el sistema interamericano de derechos humanos</w:t>
            </w:r>
          </w:p>
          <w:p w14:paraId="3CD0AFAC"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noWrap/>
          </w:tcPr>
          <w:p w14:paraId="2CF02A2F"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I.4</w:t>
            </w:r>
          </w:p>
          <w:p w14:paraId="148F189B"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50AFA961" w14:textId="77777777" w:rsidR="00747E33" w:rsidRPr="008850AE" w:rsidRDefault="00747E33" w:rsidP="00747E33">
            <w:pPr>
              <w:widowControl/>
              <w:tabs>
                <w:tab w:val="left" w:pos="226"/>
              </w:tabs>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Solicitar a la Corte Interamericana de Derechos Humanos y a la Comisión Interamericana de Derechos Humanos (CIDH) que presenten semestralmente un informe sobre la ejecución presupuestaria al Consejo Permanente y oportunamente un plan detallado de gastos correspondiente a su presupuesto.</w:t>
            </w:r>
          </w:p>
          <w:p w14:paraId="7E01DB7B" w14:textId="77777777" w:rsidR="00747E33" w:rsidRPr="008850AE" w:rsidRDefault="00747E33" w:rsidP="00747E33">
            <w:pPr>
              <w:widowControl/>
              <w:tabs>
                <w:tab w:val="left" w:pos="226"/>
              </w:tabs>
              <w:suppressAutoHyphens/>
              <w:rPr>
                <w:rFonts w:ascii="Times New Roman" w:eastAsia="Times New Roman" w:hAnsi="Times New Roman"/>
                <w:color w:val="000000"/>
                <w:szCs w:val="22"/>
                <w:lang w:val="es-US"/>
              </w:rPr>
            </w:pPr>
          </w:p>
        </w:tc>
        <w:tc>
          <w:tcPr>
            <w:tcW w:w="2160" w:type="dxa"/>
            <w:noWrap/>
          </w:tcPr>
          <w:p w14:paraId="284DF772"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21A8A55"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F39C860"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Anual</w:t>
            </w:r>
          </w:p>
        </w:tc>
      </w:tr>
      <w:tr w:rsidR="00747E33" w:rsidRPr="008850AE" w14:paraId="041CA176" w14:textId="77777777" w:rsidTr="00EE0046">
        <w:trPr>
          <w:trHeight w:val="390"/>
        </w:trPr>
        <w:tc>
          <w:tcPr>
            <w:tcW w:w="689" w:type="dxa"/>
            <w:shd w:val="clear" w:color="auto" w:fill="FFFFFF" w:themeFill="background1"/>
          </w:tcPr>
          <w:p w14:paraId="284AE07E"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w:t>
            </w:r>
          </w:p>
        </w:tc>
        <w:tc>
          <w:tcPr>
            <w:tcW w:w="1989" w:type="dxa"/>
            <w:shd w:val="clear" w:color="auto" w:fill="FFFFFF" w:themeFill="background1"/>
            <w:noWrap/>
          </w:tcPr>
          <w:p w14:paraId="5B931192"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Rendición de cuentas ante los Estados Miembros</w:t>
            </w:r>
          </w:p>
        </w:tc>
        <w:tc>
          <w:tcPr>
            <w:tcW w:w="5377" w:type="dxa"/>
            <w:shd w:val="clear" w:color="auto" w:fill="FFFFFF" w:themeFill="background1"/>
            <w:noWrap/>
          </w:tcPr>
          <w:p w14:paraId="3415F90A"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2985 (LII-O/22), párrafo III.2</w:t>
            </w:r>
          </w:p>
          <w:p w14:paraId="49FFB6CB"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7214727E"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b) Con la finalidad de fortalecer las funciones de gobernanza fiscal, cumplimiento y presentación de informes del Consejo Permanente, encomendar a la Secretaría General, que presente informes semestrales a la CAAP sobre el cumplimiento financiero y presupuestario por parte de la Secretaría, con miras a mejorar la eficiencia y mantener la fidelidad a las obligaciones señaladas en el artículo 120 de las Normas Generales. </w:t>
            </w:r>
          </w:p>
          <w:p w14:paraId="1579496E" w14:textId="77777777" w:rsidR="00747E33" w:rsidRPr="008850AE" w:rsidRDefault="00747E33" w:rsidP="00747E33">
            <w:pPr>
              <w:widowControl/>
              <w:rPr>
                <w:rFonts w:ascii="Times New Roman" w:eastAsia="Times New Roman" w:hAnsi="Times New Roman"/>
                <w:color w:val="000000"/>
                <w:szCs w:val="22"/>
                <w:lang w:val="es-US"/>
              </w:rPr>
            </w:pPr>
          </w:p>
          <w:p w14:paraId="6902CBF6"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 Encomendar a la Secretaría del Tribunal Administrativo que, por conducto de la CAAP, mantenga informado al Consejo Permanente sobre el estado de las sentencias emitidas por ese tribunal una vez que éstas sean definitivas.</w:t>
            </w:r>
          </w:p>
          <w:p w14:paraId="2B5795C1" w14:textId="77777777" w:rsidR="00747E33" w:rsidRPr="008850AE" w:rsidRDefault="00747E33" w:rsidP="00747E33">
            <w:pPr>
              <w:widowControl/>
              <w:rPr>
                <w:rFonts w:ascii="Times New Roman" w:eastAsia="Times New Roman" w:hAnsi="Times New Roman"/>
                <w:color w:val="000000"/>
                <w:szCs w:val="22"/>
                <w:lang w:val="es-US"/>
              </w:rPr>
            </w:pPr>
          </w:p>
        </w:tc>
        <w:tc>
          <w:tcPr>
            <w:tcW w:w="2160" w:type="dxa"/>
            <w:shd w:val="clear" w:color="auto" w:fill="FFFFFF" w:themeFill="background1"/>
            <w:noWrap/>
          </w:tcPr>
          <w:p w14:paraId="5A18CA7A"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39442C7A" w14:textId="77777777" w:rsidTr="00EE0046">
        <w:trPr>
          <w:trHeight w:val="390"/>
        </w:trPr>
        <w:tc>
          <w:tcPr>
            <w:tcW w:w="689" w:type="dxa"/>
            <w:shd w:val="clear" w:color="auto" w:fill="FFFFFF" w:themeFill="background1"/>
          </w:tcPr>
          <w:p w14:paraId="596AD800"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3.</w:t>
            </w:r>
          </w:p>
        </w:tc>
        <w:tc>
          <w:tcPr>
            <w:tcW w:w="1989" w:type="dxa"/>
            <w:shd w:val="clear" w:color="auto" w:fill="FFFFFF" w:themeFill="background1"/>
            <w:noWrap/>
          </w:tcPr>
          <w:p w14:paraId="72ED5150"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Recuperación de costos directos e indirectos</w:t>
            </w:r>
          </w:p>
        </w:tc>
        <w:tc>
          <w:tcPr>
            <w:tcW w:w="5377" w:type="dxa"/>
            <w:shd w:val="clear" w:color="auto" w:fill="FFFFFF" w:themeFill="background1"/>
            <w:noWrap/>
          </w:tcPr>
          <w:p w14:paraId="155557AF"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2985 (LII-O/22), párrafo III.3</w:t>
            </w:r>
          </w:p>
          <w:p w14:paraId="0611A487"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6DE17B40"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c) El informe financiero semestral que elabora la Secretaría General incluirá también un análisis sobre los ingresos y distribución de la RCI, así como los ingresos del Sistema de Recuperación de Costos en la Secretaría General.  </w:t>
            </w:r>
          </w:p>
          <w:p w14:paraId="7E422688" w14:textId="77777777" w:rsidR="00747E33" w:rsidRPr="008850AE" w:rsidRDefault="00747E33" w:rsidP="00747E33">
            <w:pPr>
              <w:widowControl/>
              <w:rPr>
                <w:rFonts w:ascii="Times New Roman" w:eastAsia="Times New Roman" w:hAnsi="Times New Roman"/>
                <w:color w:val="000000"/>
                <w:szCs w:val="22"/>
                <w:lang w:val="es-US"/>
              </w:rPr>
            </w:pPr>
          </w:p>
        </w:tc>
        <w:tc>
          <w:tcPr>
            <w:tcW w:w="2160" w:type="dxa"/>
            <w:shd w:val="clear" w:color="auto" w:fill="FFFFFF" w:themeFill="background1"/>
            <w:noWrap/>
          </w:tcPr>
          <w:p w14:paraId="4ACD18FB"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4024C022" w14:textId="77777777" w:rsidTr="00EE0046">
        <w:trPr>
          <w:trHeight w:val="390"/>
        </w:trPr>
        <w:tc>
          <w:tcPr>
            <w:tcW w:w="689" w:type="dxa"/>
            <w:shd w:val="clear" w:color="auto" w:fill="FFFFFF" w:themeFill="background1"/>
          </w:tcPr>
          <w:p w14:paraId="076B0F41"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4.</w:t>
            </w:r>
          </w:p>
        </w:tc>
        <w:tc>
          <w:tcPr>
            <w:tcW w:w="1989" w:type="dxa"/>
            <w:shd w:val="clear" w:color="auto" w:fill="FFFFFF" w:themeFill="background1"/>
            <w:noWrap/>
          </w:tcPr>
          <w:p w14:paraId="3134D64E"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Programa-presupuesto para el ciclo presupuestario 2022</w:t>
            </w:r>
          </w:p>
        </w:tc>
        <w:tc>
          <w:tcPr>
            <w:tcW w:w="5377" w:type="dxa"/>
            <w:shd w:val="clear" w:color="auto" w:fill="FFFFFF" w:themeFill="background1"/>
            <w:noWrap/>
          </w:tcPr>
          <w:p w14:paraId="530E2FD3"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IV.1</w:t>
            </w:r>
          </w:p>
          <w:p w14:paraId="624D820C"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528302BD"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a) 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 </w:t>
            </w:r>
          </w:p>
          <w:p w14:paraId="070CFA95" w14:textId="77777777" w:rsidR="00747E33" w:rsidRPr="008850AE" w:rsidRDefault="00747E33" w:rsidP="00747E33">
            <w:pPr>
              <w:widowControl/>
              <w:rPr>
                <w:rFonts w:ascii="Times New Roman" w:eastAsia="Times New Roman" w:hAnsi="Times New Roman"/>
                <w:b/>
                <w:bCs/>
                <w:color w:val="000000"/>
                <w:szCs w:val="22"/>
                <w:lang w:val="es-US"/>
              </w:rPr>
            </w:pPr>
          </w:p>
          <w:p w14:paraId="403F3751" w14:textId="77777777" w:rsidR="00767204" w:rsidRPr="008850AE" w:rsidRDefault="00767204" w:rsidP="00747E33">
            <w:pPr>
              <w:widowControl/>
              <w:rPr>
                <w:rFonts w:ascii="Times New Roman" w:eastAsia="Times New Roman" w:hAnsi="Times New Roman"/>
                <w:b/>
                <w:bCs/>
                <w:color w:val="000000"/>
                <w:szCs w:val="22"/>
                <w:lang w:val="es-US"/>
              </w:rPr>
            </w:pPr>
          </w:p>
          <w:p w14:paraId="50ED23BE" w14:textId="77777777" w:rsidR="00767204" w:rsidRPr="008850AE" w:rsidRDefault="00767204" w:rsidP="00747E33">
            <w:pPr>
              <w:widowControl/>
              <w:rPr>
                <w:rFonts w:ascii="Times New Roman" w:eastAsia="Times New Roman" w:hAnsi="Times New Roman"/>
                <w:b/>
                <w:bCs/>
                <w:color w:val="000000"/>
                <w:szCs w:val="22"/>
                <w:lang w:val="es-US"/>
              </w:rPr>
            </w:pPr>
          </w:p>
          <w:p w14:paraId="567B0869" w14:textId="77777777" w:rsidR="00767204" w:rsidRPr="008850AE" w:rsidRDefault="00767204" w:rsidP="00747E33">
            <w:pPr>
              <w:widowControl/>
              <w:rPr>
                <w:rFonts w:ascii="Times New Roman" w:eastAsia="Times New Roman" w:hAnsi="Times New Roman"/>
                <w:b/>
                <w:bCs/>
                <w:color w:val="000000"/>
                <w:szCs w:val="22"/>
                <w:lang w:val="es-US"/>
              </w:rPr>
            </w:pPr>
          </w:p>
          <w:p w14:paraId="12FB7417"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lastRenderedPageBreak/>
              <w:t>AG/RES. 2971 (LI-O/21), párrafo III.13</w:t>
            </w:r>
          </w:p>
          <w:p w14:paraId="53A16481"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71999402"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a) Encomendar a la Secretaría General que, al presentar el proyecto de presupuesto del Fondo Regular y la RCI, incluya todos los aumentos estatutarios y cumpla con todos los requisitos mandatados por las Normas Generales. El proyecto de programa-presupuesto debe también tener en cuenta las siguientes pautas: </w:t>
            </w:r>
          </w:p>
          <w:p w14:paraId="2BD00731" w14:textId="77777777" w:rsidR="00747E33" w:rsidRPr="008850AE" w:rsidRDefault="00747E33" w:rsidP="00747E33">
            <w:pPr>
              <w:widowControl/>
              <w:rPr>
                <w:rFonts w:ascii="Times New Roman" w:eastAsia="Times New Roman" w:hAnsi="Times New Roman"/>
                <w:color w:val="000000"/>
                <w:szCs w:val="22"/>
                <w:lang w:val="es-US"/>
              </w:rPr>
            </w:pPr>
          </w:p>
          <w:p w14:paraId="66B09D05" w14:textId="77777777" w:rsidR="00747E33" w:rsidRPr="008850AE" w:rsidRDefault="00747E33" w:rsidP="00747E33">
            <w:pPr>
              <w:widowControl/>
              <w:tabs>
                <w:tab w:val="clear" w:pos="720"/>
                <w:tab w:val="left" w:pos="367"/>
              </w:tab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w:t>
            </w:r>
            <w:r w:rsidRPr="008850AE">
              <w:rPr>
                <w:rFonts w:ascii="Times New Roman" w:eastAsia="Times New Roman" w:hAnsi="Times New Roman"/>
                <w:color w:val="000000"/>
                <w:szCs w:val="22"/>
                <w:lang w:val="es-US"/>
              </w:rPr>
              <w:tab/>
              <w:t xml:space="preserve">No propone recortar los Subfondos de Reserva ni utilizarlos para financiar vacantes. </w:t>
            </w:r>
          </w:p>
          <w:p w14:paraId="2084A7D4" w14:textId="77777777" w:rsidR="00747E33" w:rsidRPr="008850AE" w:rsidRDefault="00747E33" w:rsidP="00747E33">
            <w:pPr>
              <w:widowControl/>
              <w:tabs>
                <w:tab w:val="clear" w:pos="720"/>
                <w:tab w:val="left" w:pos="367"/>
              </w:tab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ii.</w:t>
            </w:r>
            <w:r w:rsidRPr="008850AE">
              <w:rPr>
                <w:rFonts w:ascii="Times New Roman" w:eastAsia="Times New Roman" w:hAnsi="Times New Roman"/>
                <w:color w:val="000000"/>
                <w:szCs w:val="22"/>
                <w:lang w:val="es-US"/>
              </w:rPr>
              <w:tab/>
              <w:t xml:space="preserve">Si se establece que el techo presupuestario disminuirá en relación con el año anterior en términos ajustados por inflación real o proyectada, estos recortes se distribuirían de modo tal que se procure asegurar una asignación financiera adecuada y sostenible que minimice los posibles impactos negativos en el trabajo de todas las áreas. </w:t>
            </w:r>
          </w:p>
          <w:p w14:paraId="1C272FC8" w14:textId="77777777" w:rsidR="00747E33" w:rsidRPr="008850AE" w:rsidRDefault="00747E33" w:rsidP="00747E33">
            <w:pPr>
              <w:widowControl/>
              <w:tabs>
                <w:tab w:val="clear" w:pos="720"/>
                <w:tab w:val="left" w:pos="367"/>
              </w:tab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iii.</w:t>
            </w:r>
            <w:r w:rsidRPr="008850AE">
              <w:rPr>
                <w:rFonts w:ascii="Times New Roman" w:eastAsia="Times New Roman" w:hAnsi="Times New Roman"/>
                <w:color w:val="000000"/>
                <w:szCs w:val="22"/>
                <w:lang w:val="es-US"/>
              </w:rPr>
              <w:tab/>
              <w:t>Asigna los recursos necesarios para cubrir todos los costos de la Organización incluidos en el Capítulo 12.</w:t>
            </w:r>
          </w:p>
          <w:p w14:paraId="2660D53D" w14:textId="77777777" w:rsidR="00747E33" w:rsidRPr="008850AE" w:rsidRDefault="00747E33" w:rsidP="00747E33">
            <w:pPr>
              <w:widowControl/>
              <w:tabs>
                <w:tab w:val="clear" w:pos="720"/>
                <w:tab w:val="left" w:pos="367"/>
              </w:tab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iv.</w:t>
            </w:r>
            <w:r w:rsidRPr="008850AE">
              <w:rPr>
                <w:rFonts w:ascii="Times New Roman" w:eastAsia="Times New Roman" w:hAnsi="Times New Roman"/>
                <w:color w:val="000000"/>
                <w:szCs w:val="22"/>
                <w:lang w:val="es-US"/>
              </w:rPr>
              <w:tab/>
              <w:t xml:space="preserve">Se presenta a nivel de Capítulo y Subprogramas. </w:t>
            </w:r>
          </w:p>
          <w:p w14:paraId="6BE146DF" w14:textId="77777777" w:rsidR="00747E33" w:rsidRPr="008850AE" w:rsidRDefault="00747E33" w:rsidP="00747E33">
            <w:pPr>
              <w:widowControl/>
              <w:rPr>
                <w:rFonts w:ascii="Times New Roman" w:eastAsia="Times New Roman" w:hAnsi="Times New Roman"/>
                <w:color w:val="000000"/>
                <w:szCs w:val="22"/>
                <w:lang w:val="es-US"/>
              </w:rPr>
            </w:pPr>
          </w:p>
          <w:p w14:paraId="3C68BE51" w14:textId="77777777" w:rsidR="00747E33" w:rsidRPr="008850AE" w:rsidRDefault="00747E33" w:rsidP="00747E33">
            <w:pPr>
              <w:widowControl/>
              <w:tabs>
                <w:tab w:val="clear" w:pos="720"/>
                <w:tab w:val="left" w:pos="367"/>
              </w:tab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b.</w:t>
            </w:r>
            <w:r w:rsidRPr="008850AE">
              <w:rPr>
                <w:rFonts w:ascii="Times New Roman" w:eastAsia="Times New Roman" w:hAnsi="Times New Roman"/>
                <w:color w:val="000000"/>
                <w:szCs w:val="22"/>
                <w:lang w:val="es-US"/>
              </w:rPr>
              <w:tab/>
              <w:t>Las negociaciones de los Estados Miembros se centrarán inicialmente en establecer acuerdos a nivel de Capítulo y, en el caso de los Capítulos 3 y 13, a nivel de Subprograma. Sus asignaciones presupuestarias se incluirán a este nivel en la resolución del Programa-Presupuesto, en la sección de Apropiaciones Presupuestarias. Posteriormente, todas las apropiaciones a nivel de subprogramas podrán incluirse también en la sección de Apropiaciones Presupuestarias si los Estados Miembros así lo deciden.</w:t>
            </w:r>
          </w:p>
          <w:p w14:paraId="1959F315" w14:textId="77777777" w:rsidR="00747E33" w:rsidRPr="008850AE" w:rsidRDefault="00747E33" w:rsidP="00747E33">
            <w:pPr>
              <w:widowControl/>
              <w:tabs>
                <w:tab w:val="clear" w:pos="720"/>
                <w:tab w:val="left" w:pos="367"/>
              </w:tabs>
              <w:rPr>
                <w:rFonts w:ascii="Times New Roman" w:eastAsia="Times New Roman" w:hAnsi="Times New Roman"/>
                <w:color w:val="000000"/>
                <w:szCs w:val="22"/>
                <w:lang w:val="es-US"/>
              </w:rPr>
            </w:pPr>
          </w:p>
        </w:tc>
        <w:tc>
          <w:tcPr>
            <w:tcW w:w="2160" w:type="dxa"/>
            <w:shd w:val="clear" w:color="auto" w:fill="FFFFFF" w:themeFill="background1"/>
            <w:noWrap/>
          </w:tcPr>
          <w:p w14:paraId="2ACF355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A3CF8E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r w:rsidRPr="008850AE">
              <w:rPr>
                <w:rFonts w:ascii="Times New Roman" w:eastAsia="Times New Roman" w:hAnsi="Times New Roman"/>
                <w:color w:val="000000"/>
                <w:szCs w:val="22"/>
                <w:lang w:val="es-US" w:eastAsia="es-ES_tradnl"/>
              </w:rPr>
              <w:t>2025</w:t>
            </w:r>
          </w:p>
        </w:tc>
      </w:tr>
      <w:tr w:rsidR="00747E33" w:rsidRPr="008850AE" w14:paraId="0156C430" w14:textId="77777777" w:rsidTr="00EE0046">
        <w:trPr>
          <w:trHeight w:val="390"/>
        </w:trPr>
        <w:tc>
          <w:tcPr>
            <w:tcW w:w="689" w:type="dxa"/>
          </w:tcPr>
          <w:p w14:paraId="5CEB9D82"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5.</w:t>
            </w:r>
          </w:p>
        </w:tc>
        <w:tc>
          <w:tcPr>
            <w:tcW w:w="1989" w:type="dxa"/>
            <w:noWrap/>
          </w:tcPr>
          <w:p w14:paraId="5606772A"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Movilización de recursos externos </w:t>
            </w:r>
          </w:p>
          <w:p w14:paraId="51167886"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noWrap/>
          </w:tcPr>
          <w:p w14:paraId="661A8697"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IV.3</w:t>
            </w:r>
          </w:p>
          <w:p w14:paraId="22AA4DDC"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7A79C630" w14:textId="77777777" w:rsidR="00747E33" w:rsidRPr="008850AE" w:rsidRDefault="00747E33" w:rsidP="00747E33">
            <w:pPr>
              <w:widowControl/>
              <w:tabs>
                <w:tab w:val="left" w:pos="250"/>
              </w:tabs>
              <w:ind w:hanging="18"/>
              <w:rPr>
                <w:rFonts w:ascii="Times New Roman" w:eastAsia="Times New Roman" w:hAnsi="Times New Roman"/>
                <w:szCs w:val="22"/>
                <w:lang w:val="es-US"/>
              </w:rPr>
            </w:pPr>
            <w:r w:rsidRPr="008850AE">
              <w:rPr>
                <w:rFonts w:ascii="Times New Roman" w:eastAsia="Times New Roman" w:hAnsi="Times New Roman"/>
                <w:szCs w:val="22"/>
                <w:lang w:val="es-US"/>
              </w:rPr>
              <w:t>b)</w:t>
            </w:r>
            <w:r w:rsidRPr="008850AE">
              <w:rPr>
                <w:rFonts w:ascii="Times New Roman" w:eastAsia="Times New Roman" w:hAnsi="Times New Roman"/>
                <w:szCs w:val="22"/>
                <w:lang w:val="es-US"/>
              </w:rPr>
              <w:tab/>
              <w:t xml:space="preserve">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   </w:t>
            </w:r>
          </w:p>
          <w:p w14:paraId="2CB51467" w14:textId="77777777" w:rsidR="00747E33" w:rsidRPr="008850AE" w:rsidRDefault="00747E33" w:rsidP="00747E33">
            <w:pPr>
              <w:widowControl/>
              <w:tabs>
                <w:tab w:val="left" w:pos="250"/>
              </w:tabs>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c)</w:t>
            </w:r>
            <w:r w:rsidRPr="008850AE">
              <w:rPr>
                <w:rFonts w:ascii="Times New Roman" w:eastAsia="Times New Roman" w:hAnsi="Times New Roman"/>
                <w:color w:val="000000"/>
                <w:szCs w:val="22"/>
                <w:lang w:val="es-US"/>
              </w:rPr>
              <w:tab/>
              <w:t xml:space="preserve">Encomendar al Secretario General que, en el Informe Semestral sobre la Gestión de los Recursos y el Desempeño, en el capítulo de Proyectos presentados por el Comité de Evaluación de Proyectos, incluya información adicional sobre todos los proyectos que se encuentran aprobados y en ejecución, incluida información sobre su alcance, mandatos que los sustentan, periodicidad, estado de ejecución y fuente de financiamiento, con la finalidad de contar con un documento consolidado sobre la utilización de los recursos de fondos específicos.   </w:t>
            </w:r>
          </w:p>
          <w:p w14:paraId="39DC7BB9" w14:textId="77777777" w:rsidR="00747E33" w:rsidRPr="008850AE" w:rsidRDefault="00747E33" w:rsidP="00747E33">
            <w:pPr>
              <w:widowControl/>
              <w:tabs>
                <w:tab w:val="left" w:pos="250"/>
              </w:tabs>
              <w:suppressAutoHyphens/>
              <w:rPr>
                <w:rFonts w:ascii="Times New Roman" w:eastAsia="Times New Roman" w:hAnsi="Times New Roman"/>
                <w:color w:val="000000"/>
                <w:szCs w:val="22"/>
                <w:lang w:val="es-US" w:eastAsia="es-ES"/>
              </w:rPr>
            </w:pPr>
          </w:p>
          <w:p w14:paraId="5A834CE9" w14:textId="77777777" w:rsidR="00747E33" w:rsidRPr="008850AE" w:rsidRDefault="00747E33" w:rsidP="004A12C1">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jc w:val="left"/>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los Recursos y el Desempeño.   </w:t>
            </w:r>
          </w:p>
          <w:p w14:paraId="7A2A6547" w14:textId="77777777" w:rsidR="00747E33" w:rsidRPr="008850AE" w:rsidRDefault="00747E33" w:rsidP="00747E33">
            <w:pPr>
              <w:widowControl/>
              <w:suppressAutoHyphens/>
              <w:ind w:left="361" w:right="-50" w:hanging="360"/>
              <w:rPr>
                <w:rFonts w:ascii="Times New Roman" w:eastAsia="Times New Roman" w:hAnsi="Times New Roman"/>
                <w:color w:val="000000"/>
                <w:szCs w:val="22"/>
                <w:lang w:val="es-US" w:eastAsia="es-ES"/>
              </w:rPr>
            </w:pPr>
          </w:p>
          <w:p w14:paraId="477C3E71" w14:textId="77777777" w:rsidR="00747E33" w:rsidRPr="008850AE" w:rsidRDefault="00747E33" w:rsidP="00747E33">
            <w:pPr>
              <w:widowControl/>
              <w:tabs>
                <w:tab w:val="left" w:pos="252"/>
              </w:tabs>
              <w:suppressAutoHyphens/>
              <w:ind w:left="361" w:hanging="36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f)</w:t>
            </w:r>
            <w:r w:rsidRPr="008850AE">
              <w:rPr>
                <w:rFonts w:ascii="Times New Roman" w:eastAsia="Times New Roman" w:hAnsi="Times New Roman"/>
                <w:color w:val="000000"/>
                <w:szCs w:val="22"/>
                <w:lang w:val="es-US"/>
              </w:rPr>
              <w:tab/>
              <w:t xml:space="preserve">Instruir a la Secretaría General que, de conformidad con la resolución </w:t>
            </w:r>
            <w:hyperlink r:id="rId45" w:history="1">
              <w:r w:rsidRPr="008850AE">
                <w:rPr>
                  <w:rFonts w:ascii="Times New Roman" w:eastAsia="Times New Roman" w:hAnsi="Times New Roman"/>
                  <w:color w:val="0000FF"/>
                  <w:szCs w:val="22"/>
                  <w:u w:val="single"/>
                  <w:lang w:val="es-US"/>
                </w:rPr>
                <w:t>AG/RES. 617 (XII-O/82)</w:t>
              </w:r>
            </w:hyperlink>
            <w:r w:rsidRPr="008850AE">
              <w:rPr>
                <w:rFonts w:ascii="Times New Roman" w:eastAsia="Times New Roman" w:hAnsi="Times New Roman"/>
                <w:color w:val="000000"/>
                <w:szCs w:val="22"/>
                <w:lang w:val="es-US"/>
              </w:rPr>
              <w:t xml:space="preserve">: </w:t>
            </w:r>
          </w:p>
          <w:p w14:paraId="04745364" w14:textId="77777777" w:rsidR="00747E33" w:rsidRPr="008850AE" w:rsidRDefault="00747E33" w:rsidP="00747E33">
            <w:pPr>
              <w:widowControl/>
              <w:suppressAutoHyphens/>
              <w:rPr>
                <w:rFonts w:ascii="Times New Roman" w:eastAsia="Times New Roman" w:hAnsi="Times New Roman"/>
                <w:color w:val="000000"/>
                <w:szCs w:val="22"/>
                <w:lang w:val="es-US"/>
              </w:rPr>
            </w:pPr>
          </w:p>
          <w:p w14:paraId="7DAFCABD" w14:textId="77777777" w:rsidR="00747E33" w:rsidRPr="008850AE" w:rsidRDefault="00747E33" w:rsidP="004A12C1">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jc w:val="left"/>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   </w:t>
            </w:r>
          </w:p>
          <w:p w14:paraId="5C01A354" w14:textId="77777777" w:rsidR="00747E33" w:rsidRPr="008850AE" w:rsidRDefault="00747E33" w:rsidP="00747E33">
            <w:pPr>
              <w:widowControl/>
              <w:suppressAutoHyphens/>
              <w:ind w:left="612"/>
              <w:rPr>
                <w:rFonts w:ascii="Times New Roman" w:eastAsia="Times New Roman" w:hAnsi="Times New Roman"/>
                <w:color w:val="000000"/>
                <w:szCs w:val="22"/>
                <w:lang w:val="es-US"/>
              </w:rPr>
            </w:pPr>
          </w:p>
          <w:p w14:paraId="45E3B24B" w14:textId="77777777" w:rsidR="00747E33" w:rsidRPr="008850AE" w:rsidRDefault="00747E33" w:rsidP="004A12C1">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jc w:val="left"/>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Cuando se trate de proyectos cuyo aporte externo provenga de Estados no miembros que no tengan el carácter de observadores permanentes de la Organización, haga una consulta previa acerca de éstos al Consejo que sea competente según la materia.   </w:t>
            </w:r>
          </w:p>
          <w:p w14:paraId="4B3BCCD9" w14:textId="77777777" w:rsidR="00747E33" w:rsidRPr="008850AE" w:rsidRDefault="00747E33" w:rsidP="004A12C1">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jc w:val="left"/>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En el caso de convenios globales de cooperación, tanto con países observadores permanentes como con otros Estados no miembros, solicite la aprobación previa del Consejo Permanente.   </w:t>
            </w:r>
          </w:p>
          <w:p w14:paraId="502E865C" w14:textId="77777777" w:rsidR="00747E33" w:rsidRPr="008850AE" w:rsidRDefault="00747E33" w:rsidP="00747E33">
            <w:pPr>
              <w:widowControl/>
              <w:ind w:left="720"/>
              <w:rPr>
                <w:rFonts w:ascii="Times New Roman" w:eastAsia="Times New Roman" w:hAnsi="Times New Roman"/>
                <w:color w:val="000000"/>
                <w:szCs w:val="22"/>
                <w:lang w:val="es-US"/>
              </w:rPr>
            </w:pPr>
          </w:p>
          <w:p w14:paraId="23E555FC" w14:textId="77777777" w:rsidR="00747E33" w:rsidRPr="008850AE" w:rsidRDefault="00747E33" w:rsidP="00747E33">
            <w:pPr>
              <w:widowControl/>
              <w:ind w:left="361" w:hanging="36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g)</w:t>
            </w:r>
            <w:r w:rsidRPr="008850AE">
              <w:rPr>
                <w:rFonts w:ascii="Times New Roman" w:eastAsia="Times New Roman" w:hAnsi="Times New Roman"/>
                <w:color w:val="000000"/>
                <w:szCs w:val="22"/>
                <w:lang w:val="es-US"/>
              </w:rPr>
              <w:tab/>
              <w:t xml:space="preserve">Informar a los Estados Miembros sobre los acuerdos, contratos y/o memorandos de entendimiento en </w:t>
            </w:r>
            <w:r w:rsidRPr="008850AE">
              <w:rPr>
                <w:rFonts w:ascii="Times New Roman" w:eastAsia="Times New Roman" w:hAnsi="Times New Roman"/>
                <w:color w:val="000000"/>
                <w:szCs w:val="22"/>
                <w:lang w:val="es-US"/>
              </w:rPr>
              <w:lastRenderedPageBreak/>
              <w:t>proceso de discusión o acordados para los casos descritos en el inciso f.(i) de este párrafo, y presentar informes semestralmente a la CAAP y a los órganos competentes de la Organización, según la materia de que se trate.</w:t>
            </w:r>
          </w:p>
          <w:p w14:paraId="302060DE" w14:textId="77777777" w:rsidR="00747E33" w:rsidRPr="008850AE" w:rsidRDefault="00747E33" w:rsidP="00747E33">
            <w:pPr>
              <w:widowControl/>
              <w:ind w:left="361" w:hanging="361"/>
              <w:rPr>
                <w:rFonts w:ascii="Times New Roman" w:eastAsia="Times New Roman" w:hAnsi="Times New Roman"/>
                <w:color w:val="000000"/>
                <w:szCs w:val="22"/>
                <w:lang w:val="es-US"/>
              </w:rPr>
            </w:pPr>
          </w:p>
          <w:p w14:paraId="6530E097"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8850AE">
              <w:rPr>
                <w:rFonts w:ascii="Times New Roman" w:eastAsia="Calibri" w:hAnsi="Times New Roman"/>
                <w:b/>
                <w:bCs/>
                <w:color w:val="000000"/>
                <w:szCs w:val="22"/>
                <w:lang w:val="pt-BR"/>
              </w:rPr>
              <w:t>AG/RES. 2985 (LII-O/22), párrafo III.17</w:t>
            </w:r>
          </w:p>
          <w:p w14:paraId="1F24E6AF" w14:textId="573C1158"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es-US"/>
              </w:rPr>
            </w:pPr>
            <w:r w:rsidRPr="008850AE">
              <w:rPr>
                <w:rFonts w:ascii="Times New Roman" w:eastAsia="Calibri" w:hAnsi="Times New Roman"/>
                <w:b/>
                <w:bCs/>
                <w:color w:val="000000"/>
                <w:szCs w:val="22"/>
                <w:lang w:val="es-US"/>
              </w:rPr>
              <w:t>Mandat</w:t>
            </w:r>
            <w:r w:rsidR="00B66BFA" w:rsidRPr="008850AE">
              <w:rPr>
                <w:rFonts w:ascii="Times New Roman" w:eastAsia="Calibri" w:hAnsi="Times New Roman"/>
                <w:b/>
                <w:bCs/>
                <w:color w:val="000000"/>
                <w:szCs w:val="22"/>
                <w:lang w:val="es-US"/>
              </w:rPr>
              <w:t>o</w:t>
            </w:r>
            <w:r w:rsidRPr="008850AE">
              <w:rPr>
                <w:rFonts w:ascii="Times New Roman" w:eastAsia="Calibri" w:hAnsi="Times New Roman"/>
                <w:b/>
                <w:bCs/>
                <w:color w:val="000000"/>
                <w:szCs w:val="22"/>
                <w:lang w:val="es-US"/>
              </w:rPr>
              <w:t>:</w:t>
            </w:r>
          </w:p>
          <w:p w14:paraId="65B29BA4" w14:textId="77777777" w:rsidR="00747E33" w:rsidRPr="008850AE" w:rsidRDefault="00747E33" w:rsidP="00747E33">
            <w:pPr>
              <w:widowControl/>
              <w:ind w:left="361" w:hanging="36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w:t>
            </w:r>
            <w:r w:rsidRPr="008850AE">
              <w:rPr>
                <w:rFonts w:ascii="Times New Roman" w:eastAsia="Times New Roman" w:hAnsi="Times New Roman"/>
                <w:color w:val="000000"/>
                <w:szCs w:val="22"/>
                <w:lang w:val="es-US"/>
              </w:rPr>
              <w:tab/>
              <w:t>Reiterar al Secretario General la necesidad de que continúe los esfuerzos encaminados a la movilización de recursos externos para la implementación de los mandatos de la Asamblea General, especialmente para aquellos que no cuentan con financiamiento o están parcialmente financiados, con el fin de garantizar el cumplimiento de los mandatos presentados por los Estados. De igual manera, mantener informada a la CAAP de las actividades para identificar dichos recursos externos, así como la transparencia y la rendición de cuentas en la utilización y presentación de informes de esos fondos en el informe semestral sobre la gestión de los recursos y el desempeño.</w:t>
            </w:r>
          </w:p>
          <w:p w14:paraId="1009DB24" w14:textId="77777777" w:rsidR="00747E33" w:rsidRPr="008850AE" w:rsidRDefault="00747E33" w:rsidP="00747E33">
            <w:pPr>
              <w:widowControl/>
              <w:ind w:left="361" w:hanging="361"/>
              <w:rPr>
                <w:rFonts w:ascii="Times New Roman" w:eastAsia="Times New Roman" w:hAnsi="Times New Roman"/>
                <w:color w:val="000000"/>
                <w:szCs w:val="22"/>
                <w:lang w:val="es-US"/>
              </w:rPr>
            </w:pPr>
          </w:p>
        </w:tc>
        <w:tc>
          <w:tcPr>
            <w:tcW w:w="2160" w:type="dxa"/>
            <w:noWrap/>
          </w:tcPr>
          <w:p w14:paraId="6528B184"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52F130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9FAF4D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anual</w:t>
            </w:r>
          </w:p>
          <w:p w14:paraId="0B8F1C58" w14:textId="77777777" w:rsidR="00747E33" w:rsidRPr="008850AE" w:rsidRDefault="00747E33" w:rsidP="00747E33">
            <w:pPr>
              <w:widowControl/>
              <w:jc w:val="center"/>
              <w:rPr>
                <w:rFonts w:ascii="Times New Roman" w:eastAsia="Times New Roman" w:hAnsi="Times New Roman"/>
                <w:color w:val="000000"/>
                <w:szCs w:val="22"/>
                <w:lang w:val="es-US"/>
              </w:rPr>
            </w:pPr>
          </w:p>
          <w:p w14:paraId="0C3F1FB5" w14:textId="77777777" w:rsidR="00747E33" w:rsidRPr="008850AE" w:rsidRDefault="00747E33" w:rsidP="00747E33">
            <w:pPr>
              <w:widowControl/>
              <w:jc w:val="center"/>
              <w:rPr>
                <w:rFonts w:ascii="Times New Roman" w:eastAsia="Times New Roman" w:hAnsi="Times New Roman"/>
                <w:color w:val="000000"/>
                <w:szCs w:val="22"/>
                <w:lang w:val="es-US"/>
              </w:rPr>
            </w:pPr>
          </w:p>
          <w:p w14:paraId="6CB01E05" w14:textId="77777777" w:rsidR="00747E33" w:rsidRPr="008850AE" w:rsidRDefault="00747E33" w:rsidP="00747E33">
            <w:pPr>
              <w:widowControl/>
              <w:jc w:val="center"/>
              <w:rPr>
                <w:rFonts w:ascii="Times New Roman" w:eastAsia="Times New Roman" w:hAnsi="Times New Roman"/>
                <w:color w:val="000000"/>
                <w:szCs w:val="22"/>
                <w:lang w:val="es-US"/>
              </w:rPr>
            </w:pPr>
          </w:p>
          <w:p w14:paraId="3B7C99A8" w14:textId="77777777" w:rsidR="00747E33" w:rsidRPr="008850AE" w:rsidRDefault="00747E33" w:rsidP="00747E33">
            <w:pPr>
              <w:widowControl/>
              <w:jc w:val="center"/>
              <w:rPr>
                <w:rFonts w:ascii="Times New Roman" w:eastAsia="Times New Roman" w:hAnsi="Times New Roman"/>
                <w:color w:val="000000"/>
                <w:szCs w:val="22"/>
                <w:lang w:val="es-US"/>
              </w:rPr>
            </w:pPr>
          </w:p>
          <w:p w14:paraId="361F94FA" w14:textId="77777777" w:rsidR="00747E33" w:rsidRPr="008850AE" w:rsidRDefault="00747E33" w:rsidP="00747E33">
            <w:pPr>
              <w:widowControl/>
              <w:jc w:val="center"/>
              <w:rPr>
                <w:rFonts w:ascii="Times New Roman" w:eastAsia="Times New Roman" w:hAnsi="Times New Roman"/>
                <w:color w:val="000000"/>
                <w:szCs w:val="22"/>
                <w:lang w:val="es-US"/>
              </w:rPr>
            </w:pPr>
          </w:p>
          <w:p w14:paraId="74A31794" w14:textId="77777777" w:rsidR="00747E33" w:rsidRPr="008850AE" w:rsidRDefault="00747E33" w:rsidP="00747E33">
            <w:pPr>
              <w:widowControl/>
              <w:jc w:val="center"/>
              <w:rPr>
                <w:rFonts w:ascii="Times New Roman" w:eastAsia="Times New Roman" w:hAnsi="Times New Roman"/>
                <w:color w:val="000000"/>
                <w:szCs w:val="22"/>
                <w:lang w:val="es-US"/>
              </w:rPr>
            </w:pPr>
          </w:p>
          <w:p w14:paraId="2FCC8406" w14:textId="77777777" w:rsidR="00747E33" w:rsidRPr="008850AE" w:rsidRDefault="00747E33" w:rsidP="00747E33">
            <w:pPr>
              <w:widowControl/>
              <w:jc w:val="center"/>
              <w:rPr>
                <w:rFonts w:ascii="Times New Roman" w:eastAsia="Times New Roman" w:hAnsi="Times New Roman"/>
                <w:color w:val="000000"/>
                <w:szCs w:val="22"/>
                <w:lang w:val="es-US"/>
              </w:rPr>
            </w:pPr>
          </w:p>
          <w:p w14:paraId="53F1AC60" w14:textId="77777777" w:rsidR="00747E33" w:rsidRPr="008850AE" w:rsidRDefault="00747E33" w:rsidP="00747E33">
            <w:pPr>
              <w:widowControl/>
              <w:jc w:val="center"/>
              <w:rPr>
                <w:rFonts w:ascii="Times New Roman" w:eastAsia="Times New Roman" w:hAnsi="Times New Roman"/>
                <w:color w:val="000000"/>
                <w:szCs w:val="22"/>
                <w:lang w:val="es-US"/>
              </w:rPr>
            </w:pPr>
          </w:p>
          <w:p w14:paraId="796EC2AD" w14:textId="77777777" w:rsidR="00747E33" w:rsidRPr="008850AE" w:rsidRDefault="00747E33" w:rsidP="00747E33">
            <w:pPr>
              <w:widowControl/>
              <w:jc w:val="center"/>
              <w:rPr>
                <w:rFonts w:ascii="Times New Roman" w:eastAsia="Times New Roman" w:hAnsi="Times New Roman"/>
                <w:color w:val="000000"/>
                <w:szCs w:val="22"/>
                <w:lang w:val="es-US"/>
              </w:rPr>
            </w:pPr>
          </w:p>
          <w:p w14:paraId="292F64F4" w14:textId="77777777" w:rsidR="00747E33" w:rsidRPr="008850AE" w:rsidRDefault="00747E33" w:rsidP="00747E33">
            <w:pPr>
              <w:widowControl/>
              <w:jc w:val="center"/>
              <w:rPr>
                <w:rFonts w:ascii="Times New Roman" w:eastAsia="Times New Roman" w:hAnsi="Times New Roman"/>
                <w:color w:val="000000"/>
                <w:szCs w:val="22"/>
                <w:lang w:val="es-US"/>
              </w:rPr>
            </w:pPr>
          </w:p>
          <w:p w14:paraId="1A40B318" w14:textId="77777777" w:rsidR="00747E33" w:rsidRPr="008850AE" w:rsidRDefault="00747E33" w:rsidP="00747E33">
            <w:pPr>
              <w:widowControl/>
              <w:jc w:val="center"/>
              <w:rPr>
                <w:rFonts w:ascii="Times New Roman" w:eastAsia="Times New Roman" w:hAnsi="Times New Roman"/>
                <w:color w:val="000000"/>
                <w:szCs w:val="22"/>
                <w:lang w:val="es-US"/>
              </w:rPr>
            </w:pPr>
          </w:p>
          <w:p w14:paraId="3F235A03" w14:textId="77777777" w:rsidR="00747E33" w:rsidRPr="008850AE" w:rsidRDefault="00747E33" w:rsidP="00747E33">
            <w:pPr>
              <w:widowControl/>
              <w:jc w:val="center"/>
              <w:rPr>
                <w:rFonts w:ascii="Times New Roman" w:eastAsia="Times New Roman" w:hAnsi="Times New Roman"/>
                <w:color w:val="000000"/>
                <w:szCs w:val="22"/>
                <w:lang w:val="es-US"/>
              </w:rPr>
            </w:pPr>
          </w:p>
          <w:p w14:paraId="4A410B11" w14:textId="77777777" w:rsidR="00747E33" w:rsidRPr="008850AE" w:rsidRDefault="00747E33" w:rsidP="00747E33">
            <w:pPr>
              <w:widowControl/>
              <w:jc w:val="center"/>
              <w:rPr>
                <w:rFonts w:ascii="Times New Roman" w:eastAsia="Times New Roman" w:hAnsi="Times New Roman"/>
                <w:color w:val="000000"/>
                <w:szCs w:val="22"/>
                <w:lang w:val="es-US"/>
              </w:rPr>
            </w:pPr>
          </w:p>
          <w:p w14:paraId="3C526D2F" w14:textId="77777777" w:rsidR="00747E33" w:rsidRPr="008850AE" w:rsidRDefault="00747E33" w:rsidP="00747E33">
            <w:pPr>
              <w:widowControl/>
              <w:jc w:val="center"/>
              <w:rPr>
                <w:rFonts w:ascii="Times New Roman" w:eastAsia="Times New Roman" w:hAnsi="Times New Roman"/>
                <w:color w:val="000000"/>
                <w:szCs w:val="22"/>
                <w:lang w:val="es-US"/>
              </w:rPr>
            </w:pPr>
          </w:p>
          <w:p w14:paraId="41336E07" w14:textId="77777777" w:rsidR="00747E33" w:rsidRPr="008850AE" w:rsidRDefault="00747E33" w:rsidP="00747E33">
            <w:pPr>
              <w:widowControl/>
              <w:jc w:val="center"/>
              <w:rPr>
                <w:rFonts w:ascii="Times New Roman" w:eastAsia="Times New Roman" w:hAnsi="Times New Roman"/>
                <w:color w:val="000000"/>
                <w:szCs w:val="22"/>
                <w:lang w:val="es-US"/>
              </w:rPr>
            </w:pPr>
          </w:p>
          <w:p w14:paraId="6D10E718" w14:textId="77777777" w:rsidR="00747E33" w:rsidRPr="008850AE" w:rsidRDefault="00747E33" w:rsidP="00747E33">
            <w:pPr>
              <w:widowControl/>
              <w:jc w:val="center"/>
              <w:rPr>
                <w:rFonts w:ascii="Times New Roman" w:eastAsia="Times New Roman" w:hAnsi="Times New Roman"/>
                <w:color w:val="000000"/>
                <w:szCs w:val="22"/>
                <w:lang w:val="es-US"/>
              </w:rPr>
            </w:pPr>
          </w:p>
          <w:p w14:paraId="3C7E7AC8" w14:textId="77777777" w:rsidR="00747E33" w:rsidRPr="008850AE" w:rsidRDefault="00747E33" w:rsidP="00747E33">
            <w:pPr>
              <w:widowControl/>
              <w:jc w:val="center"/>
              <w:rPr>
                <w:rFonts w:ascii="Times New Roman" w:eastAsia="Times New Roman" w:hAnsi="Times New Roman"/>
                <w:color w:val="000000"/>
                <w:szCs w:val="22"/>
                <w:lang w:val="es-US"/>
              </w:rPr>
            </w:pPr>
          </w:p>
          <w:p w14:paraId="5B391642" w14:textId="77777777" w:rsidR="00747E33" w:rsidRPr="008850AE" w:rsidRDefault="00747E33" w:rsidP="00747E33">
            <w:pPr>
              <w:widowControl/>
              <w:jc w:val="center"/>
              <w:rPr>
                <w:rFonts w:ascii="Times New Roman" w:eastAsia="Times New Roman" w:hAnsi="Times New Roman"/>
                <w:color w:val="000000"/>
                <w:szCs w:val="22"/>
                <w:lang w:val="es-US"/>
              </w:rPr>
            </w:pPr>
          </w:p>
          <w:p w14:paraId="3817C662" w14:textId="77777777" w:rsidR="00747E33" w:rsidRPr="008850AE" w:rsidRDefault="00747E33" w:rsidP="00747E33">
            <w:pPr>
              <w:widowControl/>
              <w:jc w:val="center"/>
              <w:rPr>
                <w:rFonts w:ascii="Times New Roman" w:eastAsia="Times New Roman" w:hAnsi="Times New Roman"/>
                <w:color w:val="000000"/>
                <w:szCs w:val="22"/>
                <w:lang w:val="es-US"/>
              </w:rPr>
            </w:pPr>
          </w:p>
          <w:p w14:paraId="0322605E" w14:textId="77777777" w:rsidR="00747E33" w:rsidRPr="008850AE" w:rsidRDefault="00747E33" w:rsidP="00747E33">
            <w:pPr>
              <w:widowControl/>
              <w:jc w:val="center"/>
              <w:rPr>
                <w:rFonts w:ascii="Times New Roman" w:eastAsia="Times New Roman" w:hAnsi="Times New Roman"/>
                <w:color w:val="000000"/>
                <w:szCs w:val="22"/>
                <w:lang w:val="es-US"/>
              </w:rPr>
            </w:pPr>
          </w:p>
          <w:p w14:paraId="58D7A38E" w14:textId="77777777" w:rsidR="00747E33" w:rsidRPr="008850AE" w:rsidRDefault="00747E33" w:rsidP="00747E33">
            <w:pPr>
              <w:widowControl/>
              <w:jc w:val="center"/>
              <w:rPr>
                <w:rFonts w:ascii="Times New Roman" w:eastAsia="Times New Roman" w:hAnsi="Times New Roman"/>
                <w:color w:val="000000"/>
                <w:szCs w:val="22"/>
                <w:lang w:val="es-US"/>
              </w:rPr>
            </w:pPr>
          </w:p>
          <w:p w14:paraId="63AA5B46" w14:textId="77777777" w:rsidR="00747E33" w:rsidRPr="008850AE" w:rsidRDefault="00747E33" w:rsidP="00747E33">
            <w:pPr>
              <w:widowControl/>
              <w:jc w:val="center"/>
              <w:rPr>
                <w:rFonts w:ascii="Times New Roman" w:eastAsia="Times New Roman" w:hAnsi="Times New Roman"/>
                <w:color w:val="000000"/>
                <w:szCs w:val="22"/>
                <w:lang w:val="es-US"/>
              </w:rPr>
            </w:pPr>
          </w:p>
          <w:p w14:paraId="197C715C" w14:textId="77777777" w:rsidR="00747E33" w:rsidRPr="008850AE" w:rsidRDefault="00747E33" w:rsidP="00747E33">
            <w:pPr>
              <w:widowControl/>
              <w:jc w:val="center"/>
              <w:rPr>
                <w:rFonts w:ascii="Times New Roman" w:eastAsia="Times New Roman" w:hAnsi="Times New Roman"/>
                <w:color w:val="000000"/>
                <w:szCs w:val="22"/>
                <w:lang w:val="es-US"/>
              </w:rPr>
            </w:pPr>
          </w:p>
          <w:p w14:paraId="5615A399" w14:textId="77777777" w:rsidR="00747E33" w:rsidRPr="008850AE" w:rsidRDefault="00747E33" w:rsidP="00747E33">
            <w:pPr>
              <w:widowControl/>
              <w:jc w:val="center"/>
              <w:rPr>
                <w:rFonts w:ascii="Times New Roman" w:eastAsia="Times New Roman" w:hAnsi="Times New Roman"/>
                <w:color w:val="000000"/>
                <w:szCs w:val="22"/>
                <w:lang w:val="es-US"/>
              </w:rPr>
            </w:pPr>
          </w:p>
          <w:p w14:paraId="173201DF" w14:textId="77777777" w:rsidR="00747E33" w:rsidRPr="008850AE" w:rsidRDefault="00747E33" w:rsidP="00747E33">
            <w:pPr>
              <w:widowControl/>
              <w:jc w:val="center"/>
              <w:rPr>
                <w:rFonts w:ascii="Times New Roman" w:eastAsia="Times New Roman" w:hAnsi="Times New Roman"/>
                <w:color w:val="000000"/>
                <w:szCs w:val="22"/>
                <w:lang w:val="es-US"/>
              </w:rPr>
            </w:pPr>
          </w:p>
          <w:p w14:paraId="747E80F4" w14:textId="77777777" w:rsidR="00747E33" w:rsidRPr="008850AE" w:rsidRDefault="00747E33" w:rsidP="00747E33">
            <w:pPr>
              <w:widowControl/>
              <w:jc w:val="center"/>
              <w:rPr>
                <w:rFonts w:ascii="Times New Roman" w:eastAsia="Times New Roman" w:hAnsi="Times New Roman"/>
                <w:color w:val="000000"/>
                <w:szCs w:val="22"/>
                <w:lang w:val="es-US"/>
              </w:rPr>
            </w:pPr>
          </w:p>
          <w:p w14:paraId="342612A4" w14:textId="77777777" w:rsidR="00747E33" w:rsidRPr="008850AE" w:rsidRDefault="00747E33" w:rsidP="00747E33">
            <w:pPr>
              <w:widowControl/>
              <w:jc w:val="center"/>
              <w:rPr>
                <w:rFonts w:ascii="Times New Roman" w:eastAsia="Times New Roman" w:hAnsi="Times New Roman"/>
                <w:color w:val="000000"/>
                <w:szCs w:val="22"/>
                <w:lang w:val="es-US"/>
              </w:rPr>
            </w:pPr>
          </w:p>
          <w:p w14:paraId="33A5FD1D" w14:textId="77777777" w:rsidR="00747E33" w:rsidRPr="008850AE" w:rsidRDefault="00747E33" w:rsidP="00747E33">
            <w:pPr>
              <w:widowControl/>
              <w:jc w:val="center"/>
              <w:rPr>
                <w:rFonts w:ascii="Times New Roman" w:eastAsia="Times New Roman" w:hAnsi="Times New Roman"/>
                <w:color w:val="000000"/>
                <w:szCs w:val="22"/>
                <w:lang w:val="es-US"/>
              </w:rPr>
            </w:pPr>
          </w:p>
          <w:p w14:paraId="01EC0BB8" w14:textId="77777777" w:rsidR="00747E33" w:rsidRPr="008850AE" w:rsidRDefault="00747E33" w:rsidP="00747E33">
            <w:pPr>
              <w:widowControl/>
              <w:jc w:val="center"/>
              <w:rPr>
                <w:rFonts w:ascii="Times New Roman" w:eastAsia="Times New Roman" w:hAnsi="Times New Roman"/>
                <w:color w:val="000000"/>
                <w:szCs w:val="22"/>
                <w:lang w:val="es-US"/>
              </w:rPr>
            </w:pPr>
          </w:p>
          <w:p w14:paraId="578A3E93" w14:textId="77777777" w:rsidR="00747E33" w:rsidRPr="008850AE" w:rsidRDefault="00747E33" w:rsidP="00747E33">
            <w:pPr>
              <w:widowControl/>
              <w:jc w:val="center"/>
              <w:rPr>
                <w:rFonts w:ascii="Times New Roman" w:eastAsia="Times New Roman" w:hAnsi="Times New Roman"/>
                <w:color w:val="000000"/>
                <w:szCs w:val="22"/>
                <w:lang w:val="es-US"/>
              </w:rPr>
            </w:pPr>
          </w:p>
          <w:p w14:paraId="6D8F781A" w14:textId="77777777" w:rsidR="00747E33" w:rsidRPr="008850AE" w:rsidRDefault="00747E33" w:rsidP="00747E33">
            <w:pPr>
              <w:widowControl/>
              <w:jc w:val="center"/>
              <w:rPr>
                <w:rFonts w:ascii="Times New Roman" w:eastAsia="Times New Roman" w:hAnsi="Times New Roman"/>
                <w:color w:val="000000"/>
                <w:szCs w:val="22"/>
                <w:lang w:val="es-US"/>
              </w:rPr>
            </w:pPr>
          </w:p>
          <w:p w14:paraId="33FF611A" w14:textId="77777777" w:rsidR="00747E33" w:rsidRPr="008850AE" w:rsidRDefault="00747E33" w:rsidP="00747E33">
            <w:pPr>
              <w:widowControl/>
              <w:jc w:val="center"/>
              <w:rPr>
                <w:rFonts w:ascii="Times New Roman" w:eastAsia="Times New Roman" w:hAnsi="Times New Roman"/>
                <w:color w:val="000000"/>
                <w:szCs w:val="22"/>
                <w:lang w:val="es-US"/>
              </w:rPr>
            </w:pPr>
          </w:p>
          <w:p w14:paraId="673CEC66" w14:textId="77777777" w:rsidR="00747E33" w:rsidRPr="008850AE" w:rsidRDefault="00747E33" w:rsidP="00747E33">
            <w:pPr>
              <w:widowControl/>
              <w:jc w:val="center"/>
              <w:rPr>
                <w:rFonts w:ascii="Times New Roman" w:eastAsia="Times New Roman" w:hAnsi="Times New Roman"/>
                <w:color w:val="000000"/>
                <w:szCs w:val="22"/>
                <w:lang w:val="es-US"/>
              </w:rPr>
            </w:pPr>
          </w:p>
          <w:p w14:paraId="2745E99C" w14:textId="77777777" w:rsidR="00747E33" w:rsidRPr="008850AE" w:rsidRDefault="00747E33" w:rsidP="00747E33">
            <w:pPr>
              <w:widowControl/>
              <w:jc w:val="center"/>
              <w:rPr>
                <w:rFonts w:ascii="Times New Roman" w:eastAsia="Times New Roman" w:hAnsi="Times New Roman"/>
                <w:color w:val="000000"/>
                <w:szCs w:val="22"/>
                <w:lang w:val="es-US"/>
              </w:rPr>
            </w:pPr>
          </w:p>
          <w:p w14:paraId="401FD65F" w14:textId="77777777" w:rsidR="00747E33" w:rsidRPr="008850AE" w:rsidRDefault="00747E33" w:rsidP="00747E33">
            <w:pPr>
              <w:widowControl/>
              <w:jc w:val="center"/>
              <w:rPr>
                <w:rFonts w:ascii="Times New Roman" w:eastAsia="Times New Roman" w:hAnsi="Times New Roman"/>
                <w:color w:val="000000"/>
                <w:szCs w:val="22"/>
                <w:lang w:val="es-US"/>
              </w:rPr>
            </w:pPr>
          </w:p>
          <w:p w14:paraId="206FC60B" w14:textId="77777777" w:rsidR="00747E33" w:rsidRPr="008850AE" w:rsidRDefault="00747E33" w:rsidP="00747E33">
            <w:pPr>
              <w:widowControl/>
              <w:jc w:val="center"/>
              <w:rPr>
                <w:rFonts w:ascii="Times New Roman" w:eastAsia="Times New Roman" w:hAnsi="Times New Roman"/>
                <w:color w:val="000000"/>
                <w:szCs w:val="22"/>
                <w:lang w:val="es-US"/>
              </w:rPr>
            </w:pPr>
          </w:p>
          <w:p w14:paraId="7B0D4B11" w14:textId="77777777" w:rsidR="00747E33" w:rsidRPr="008850AE" w:rsidRDefault="00747E33" w:rsidP="00747E33">
            <w:pPr>
              <w:widowControl/>
              <w:jc w:val="center"/>
              <w:rPr>
                <w:rFonts w:ascii="Times New Roman" w:eastAsia="Times New Roman" w:hAnsi="Times New Roman"/>
                <w:color w:val="000000"/>
                <w:szCs w:val="22"/>
                <w:lang w:val="es-US"/>
              </w:rPr>
            </w:pPr>
          </w:p>
          <w:p w14:paraId="4805B86C" w14:textId="77777777" w:rsidR="00747E33" w:rsidRPr="008850AE" w:rsidRDefault="00747E33" w:rsidP="00747E33">
            <w:pPr>
              <w:widowControl/>
              <w:jc w:val="center"/>
              <w:rPr>
                <w:rFonts w:ascii="Times New Roman" w:eastAsia="Times New Roman" w:hAnsi="Times New Roman"/>
                <w:color w:val="000000"/>
                <w:szCs w:val="22"/>
                <w:lang w:val="es-US"/>
              </w:rPr>
            </w:pPr>
          </w:p>
          <w:p w14:paraId="1E80DAC8" w14:textId="77777777" w:rsidR="00747E33" w:rsidRPr="008850AE" w:rsidRDefault="00747E33" w:rsidP="00747E33">
            <w:pPr>
              <w:widowControl/>
              <w:jc w:val="center"/>
              <w:rPr>
                <w:rFonts w:ascii="Times New Roman" w:eastAsia="Times New Roman" w:hAnsi="Times New Roman"/>
                <w:color w:val="000000"/>
                <w:szCs w:val="22"/>
                <w:lang w:val="es-US"/>
              </w:rPr>
            </w:pPr>
          </w:p>
          <w:p w14:paraId="5055F270" w14:textId="77777777" w:rsidR="00747E33" w:rsidRPr="008850AE" w:rsidRDefault="00747E33" w:rsidP="00747E33">
            <w:pPr>
              <w:widowControl/>
              <w:jc w:val="center"/>
              <w:rPr>
                <w:rFonts w:ascii="Times New Roman" w:eastAsia="Times New Roman" w:hAnsi="Times New Roman"/>
                <w:color w:val="000000"/>
                <w:szCs w:val="22"/>
                <w:lang w:val="es-US"/>
              </w:rPr>
            </w:pPr>
          </w:p>
          <w:p w14:paraId="0C428CFB" w14:textId="77777777" w:rsidR="00747E33" w:rsidRPr="008850AE" w:rsidRDefault="00747E33" w:rsidP="00747E33">
            <w:pPr>
              <w:widowControl/>
              <w:jc w:val="center"/>
              <w:rPr>
                <w:rFonts w:ascii="Times New Roman" w:eastAsia="Times New Roman" w:hAnsi="Times New Roman"/>
                <w:color w:val="000000"/>
                <w:szCs w:val="22"/>
                <w:lang w:val="es-US"/>
              </w:rPr>
            </w:pPr>
          </w:p>
          <w:p w14:paraId="702727F0" w14:textId="77777777" w:rsidR="00747E33" w:rsidRPr="008850AE" w:rsidRDefault="00747E33" w:rsidP="00747E33">
            <w:pPr>
              <w:widowControl/>
              <w:jc w:val="center"/>
              <w:rPr>
                <w:rFonts w:ascii="Times New Roman" w:eastAsia="Times New Roman" w:hAnsi="Times New Roman"/>
                <w:color w:val="000000"/>
                <w:szCs w:val="22"/>
                <w:lang w:val="es-US"/>
              </w:rPr>
            </w:pPr>
          </w:p>
          <w:p w14:paraId="29340937" w14:textId="77777777" w:rsidR="00747E33" w:rsidRPr="008850AE" w:rsidRDefault="00747E33" w:rsidP="00747E33">
            <w:pPr>
              <w:widowControl/>
              <w:jc w:val="center"/>
              <w:rPr>
                <w:rFonts w:ascii="Times New Roman" w:eastAsia="Times New Roman" w:hAnsi="Times New Roman"/>
                <w:color w:val="000000"/>
                <w:szCs w:val="22"/>
                <w:lang w:val="es-US"/>
              </w:rPr>
            </w:pPr>
          </w:p>
          <w:p w14:paraId="4C525387" w14:textId="77777777" w:rsidR="00747E33" w:rsidRPr="008850AE" w:rsidRDefault="00747E33" w:rsidP="00747E33">
            <w:pPr>
              <w:widowControl/>
              <w:jc w:val="center"/>
              <w:rPr>
                <w:rFonts w:ascii="Times New Roman" w:eastAsia="Times New Roman" w:hAnsi="Times New Roman"/>
                <w:color w:val="000000"/>
                <w:szCs w:val="22"/>
                <w:lang w:val="es-US"/>
              </w:rPr>
            </w:pPr>
          </w:p>
          <w:p w14:paraId="0D5B4600" w14:textId="77777777" w:rsidR="00747E33" w:rsidRPr="008850AE" w:rsidRDefault="00747E33" w:rsidP="00747E33">
            <w:pPr>
              <w:widowControl/>
              <w:jc w:val="center"/>
              <w:rPr>
                <w:rFonts w:ascii="Times New Roman" w:eastAsia="Times New Roman" w:hAnsi="Times New Roman"/>
                <w:color w:val="000000"/>
                <w:szCs w:val="22"/>
                <w:lang w:val="es-US"/>
              </w:rPr>
            </w:pPr>
          </w:p>
          <w:p w14:paraId="01992D52" w14:textId="77777777" w:rsidR="00747E33" w:rsidRPr="008850AE" w:rsidRDefault="00747E33" w:rsidP="00747E33">
            <w:pPr>
              <w:widowControl/>
              <w:jc w:val="center"/>
              <w:rPr>
                <w:rFonts w:ascii="Times New Roman" w:eastAsia="Times New Roman" w:hAnsi="Times New Roman"/>
                <w:color w:val="000000"/>
                <w:szCs w:val="22"/>
                <w:lang w:val="es-US"/>
              </w:rPr>
            </w:pPr>
          </w:p>
          <w:p w14:paraId="6C6C428E" w14:textId="77777777" w:rsidR="00747E33" w:rsidRPr="008850AE" w:rsidRDefault="00747E33" w:rsidP="00747E33">
            <w:pPr>
              <w:widowControl/>
              <w:jc w:val="center"/>
              <w:rPr>
                <w:rFonts w:ascii="Times New Roman" w:eastAsia="Times New Roman" w:hAnsi="Times New Roman"/>
                <w:color w:val="000000"/>
                <w:szCs w:val="22"/>
                <w:lang w:val="es-US"/>
              </w:rPr>
            </w:pPr>
          </w:p>
          <w:p w14:paraId="10424264" w14:textId="77777777" w:rsidR="00747E33" w:rsidRPr="008850AE" w:rsidRDefault="00747E33" w:rsidP="00747E33">
            <w:pPr>
              <w:widowControl/>
              <w:jc w:val="center"/>
              <w:rPr>
                <w:rFonts w:ascii="Times New Roman" w:eastAsia="Times New Roman" w:hAnsi="Times New Roman"/>
                <w:color w:val="000000"/>
                <w:szCs w:val="22"/>
                <w:lang w:val="es-US"/>
              </w:rPr>
            </w:pPr>
          </w:p>
          <w:p w14:paraId="58F9BEA2" w14:textId="77777777" w:rsidR="00747E33" w:rsidRPr="008850AE" w:rsidRDefault="00747E33" w:rsidP="00747E33">
            <w:pPr>
              <w:widowControl/>
              <w:jc w:val="center"/>
              <w:rPr>
                <w:rFonts w:ascii="Times New Roman" w:eastAsia="Times New Roman" w:hAnsi="Times New Roman"/>
                <w:color w:val="000000"/>
                <w:szCs w:val="22"/>
                <w:lang w:val="es-US"/>
              </w:rPr>
            </w:pPr>
          </w:p>
          <w:p w14:paraId="0013318F" w14:textId="77777777" w:rsidR="00747E33" w:rsidRPr="008850AE" w:rsidRDefault="00747E33" w:rsidP="00747E33">
            <w:pPr>
              <w:widowControl/>
              <w:jc w:val="center"/>
              <w:rPr>
                <w:rFonts w:ascii="Times New Roman" w:eastAsia="Times New Roman" w:hAnsi="Times New Roman"/>
                <w:color w:val="000000"/>
                <w:szCs w:val="22"/>
                <w:lang w:val="es-US"/>
              </w:rPr>
            </w:pPr>
          </w:p>
          <w:p w14:paraId="7B60F338" w14:textId="77777777" w:rsidR="00747E33" w:rsidRPr="008850AE" w:rsidRDefault="00747E33" w:rsidP="00747E33">
            <w:pPr>
              <w:widowControl/>
              <w:jc w:val="center"/>
              <w:rPr>
                <w:rFonts w:ascii="Times New Roman" w:eastAsia="Times New Roman" w:hAnsi="Times New Roman"/>
                <w:color w:val="000000"/>
                <w:szCs w:val="22"/>
                <w:lang w:val="es-US"/>
              </w:rPr>
            </w:pPr>
          </w:p>
          <w:p w14:paraId="515F94FE" w14:textId="77777777" w:rsidR="00747E33" w:rsidRPr="008850AE" w:rsidRDefault="00747E33" w:rsidP="00747E33">
            <w:pPr>
              <w:widowControl/>
              <w:jc w:val="center"/>
              <w:rPr>
                <w:rFonts w:ascii="Times New Roman" w:eastAsia="Times New Roman" w:hAnsi="Times New Roman"/>
                <w:color w:val="000000"/>
                <w:szCs w:val="22"/>
                <w:lang w:val="es-US"/>
              </w:rPr>
            </w:pPr>
          </w:p>
          <w:p w14:paraId="5AE3C03E" w14:textId="77777777" w:rsidR="00747E33" w:rsidRPr="008850AE" w:rsidRDefault="00747E33" w:rsidP="00747E33">
            <w:pPr>
              <w:widowControl/>
              <w:jc w:val="center"/>
              <w:rPr>
                <w:rFonts w:ascii="Times New Roman" w:eastAsia="Times New Roman" w:hAnsi="Times New Roman"/>
                <w:color w:val="000000"/>
                <w:szCs w:val="22"/>
                <w:lang w:val="es-US"/>
              </w:rPr>
            </w:pPr>
          </w:p>
          <w:p w14:paraId="6E5300E8" w14:textId="77777777" w:rsidR="00747E33" w:rsidRPr="008850AE" w:rsidRDefault="00747E33" w:rsidP="00747E33">
            <w:pPr>
              <w:widowControl/>
              <w:rPr>
                <w:rFonts w:ascii="Times New Roman" w:eastAsia="Times New Roman" w:hAnsi="Times New Roman"/>
                <w:color w:val="000000"/>
                <w:szCs w:val="22"/>
                <w:lang w:val="es-US"/>
              </w:rPr>
            </w:pPr>
          </w:p>
        </w:tc>
      </w:tr>
      <w:tr w:rsidR="00747E33" w:rsidRPr="008850AE" w14:paraId="5B159E0B" w14:textId="77777777" w:rsidTr="00EE0046">
        <w:trPr>
          <w:trHeight w:val="390"/>
        </w:trPr>
        <w:tc>
          <w:tcPr>
            <w:tcW w:w="689" w:type="dxa"/>
          </w:tcPr>
          <w:p w14:paraId="78B11B4F" w14:textId="77777777" w:rsidR="00747E33" w:rsidRPr="008850AE" w:rsidRDefault="00747E33" w:rsidP="00747E33">
            <w:pPr>
              <w:widowControl/>
              <w:suppressAutoHyphens/>
              <w:ind w:right="-5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6.</w:t>
            </w:r>
          </w:p>
        </w:tc>
        <w:tc>
          <w:tcPr>
            <w:tcW w:w="1989" w:type="dxa"/>
            <w:noWrap/>
          </w:tcPr>
          <w:p w14:paraId="3D71968B" w14:textId="77777777" w:rsidR="00747E33" w:rsidRPr="008850AE" w:rsidRDefault="00747E33" w:rsidP="00747E33">
            <w:pPr>
              <w:widowControl/>
              <w:suppressAutoHyphens/>
              <w:ind w:right="-5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Recursos del Programa de Becas y Capacitación de la OEA</w:t>
            </w:r>
          </w:p>
          <w:p w14:paraId="49A926A4"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noWrap/>
          </w:tcPr>
          <w:p w14:paraId="793C3ABD"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IV.5</w:t>
            </w:r>
          </w:p>
          <w:p w14:paraId="16A66AB6"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095879F3"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46" w:history="1">
              <w:r w:rsidRPr="008850AE">
                <w:rPr>
                  <w:rFonts w:ascii="Times New Roman" w:eastAsia="Times New Roman" w:hAnsi="Times New Roman"/>
                  <w:color w:val="0000FF"/>
                  <w:szCs w:val="22"/>
                  <w:u w:val="single"/>
                  <w:lang w:val="es-US"/>
                </w:rPr>
                <w:t>CIDI/doc.239/17</w:t>
              </w:r>
            </w:hyperlink>
            <w:r w:rsidRPr="008850AE">
              <w:rPr>
                <w:rFonts w:ascii="Times New Roman" w:eastAsia="Times New Roman" w:hAnsi="Times New Roman"/>
                <w:color w:val="000000"/>
                <w:szCs w:val="22"/>
                <w:lang w:val="es-US"/>
              </w:rPr>
              <w:t xml:space="preserve"> y </w:t>
            </w:r>
            <w:hyperlink r:id="rId47" w:history="1">
              <w:r w:rsidRPr="008850AE">
                <w:rPr>
                  <w:rFonts w:ascii="Times New Roman" w:eastAsia="Times New Roman" w:hAnsi="Times New Roman"/>
                  <w:color w:val="0000FF"/>
                  <w:szCs w:val="22"/>
                  <w:u w:val="single"/>
                  <w:lang w:val="es-US"/>
                </w:rPr>
                <w:t>CIDI/doc.256/18</w:t>
              </w:r>
            </w:hyperlink>
            <w:r w:rsidRPr="008850AE">
              <w:rPr>
                <w:rFonts w:ascii="Times New Roman" w:eastAsia="Times New Roman" w:hAnsi="Times New Roman"/>
                <w:color w:val="000000"/>
                <w:szCs w:val="22"/>
                <w:lang w:val="es-US"/>
              </w:rPr>
              <w:t xml:space="preserve">), y se encomienda al CIDI la supervisión de la implementación de estos mandatos. </w:t>
            </w:r>
            <w:r w:rsidRPr="008850AE">
              <w:rPr>
                <w:rFonts w:ascii="Times New Roman" w:eastAsia="Times New Roman" w:hAnsi="Times New Roman"/>
                <w:i/>
                <w:color w:val="000000"/>
                <w:szCs w:val="22"/>
                <w:lang w:val="es-US"/>
              </w:rPr>
              <w:t xml:space="preserve">  </w:t>
            </w:r>
          </w:p>
          <w:p w14:paraId="224B0ABD" w14:textId="77777777" w:rsidR="00747E33" w:rsidRPr="008850AE" w:rsidRDefault="00747E33" w:rsidP="00747E33">
            <w:pPr>
              <w:widowControl/>
              <w:suppressAutoHyphens/>
              <w:ind w:left="271" w:hanging="270"/>
              <w:rPr>
                <w:rFonts w:ascii="Times New Roman" w:eastAsia="Times New Roman" w:hAnsi="Times New Roman"/>
                <w:color w:val="000000"/>
                <w:szCs w:val="22"/>
                <w:lang w:val="es-US" w:eastAsia="es-ES"/>
              </w:rPr>
            </w:pPr>
          </w:p>
          <w:p w14:paraId="33E7B5A0"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b) Reconocer la resolución CIDI/RES. 337 (LXXXVIII-O/19), “Asignación de recursos en 2019 para los Programas de Becas y Capacitación de la OEA”, aprobada por el CIDI, el 9 de abril de 2019, la cual hizo suya la decisión de la Junta Directiva de la Agencia Interamericana para la Cooperación y el Desarrollo (AICD), adoptada para facilitar la transición hacia un programa de becas más sostenible y eficiente en costos.   </w:t>
            </w:r>
          </w:p>
          <w:p w14:paraId="5B2F811B" w14:textId="77777777" w:rsidR="00747E33" w:rsidRPr="008850AE" w:rsidRDefault="00747E33" w:rsidP="00747E33">
            <w:pPr>
              <w:widowControl/>
              <w:suppressAutoHyphens/>
              <w:ind w:left="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d) Encomendar a la Secretaría General que busque opciones para fortalecer las alianzas, incluida la </w:t>
            </w:r>
            <w:r w:rsidRPr="008850AE">
              <w:rPr>
                <w:rFonts w:ascii="Times New Roman" w:eastAsia="Times New Roman" w:hAnsi="Times New Roman"/>
                <w:color w:val="000000"/>
                <w:szCs w:val="22"/>
                <w:lang w:val="es-US"/>
              </w:rPr>
              <w:lastRenderedPageBreak/>
              <w:t xml:space="preserve">incorporación de capacitación en idiomas, cuando sea posible.  </w:t>
            </w:r>
          </w:p>
          <w:p w14:paraId="4878DBAC" w14:textId="77777777" w:rsidR="00747E33" w:rsidRPr="008850AE" w:rsidRDefault="00747E33" w:rsidP="00747E33">
            <w:pPr>
              <w:widowControl/>
              <w:suppressAutoHyphens/>
              <w:ind w:left="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106 de las Normas Generales. Para la ejecución de este mandato, la Secretaría General deberá consultar al CIDI, a través de la Junta Directiva de la AICD, y obtener la aprobación del Consejo Permanente a través de la CAAP. </w:t>
            </w:r>
          </w:p>
          <w:p w14:paraId="5F9040C8" w14:textId="77777777" w:rsidR="00747E33" w:rsidRPr="008850AE" w:rsidRDefault="00747E33" w:rsidP="00747E33">
            <w:pPr>
              <w:widowControl/>
              <w:suppressAutoHyphens/>
              <w:ind w:left="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 </w:t>
            </w:r>
          </w:p>
          <w:p w14:paraId="3C1216B1"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2971 (LI-O/21), párrafo III.4.</w:t>
            </w:r>
          </w:p>
          <w:p w14:paraId="1CFD5C92" w14:textId="77777777" w:rsidR="00747E33" w:rsidRPr="008850AE" w:rsidRDefault="00747E33" w:rsidP="00747E33">
            <w:pPr>
              <w:widowControl/>
              <w:suppressAutoHyphens/>
              <w:ind w:left="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b. Tomar nota de la decisión adoptada por la Junta Directiva de la Agencia Interamericana de Cooperación para el Desarrollo (documento AICD/JD/DE-129/21 corr.1) instruyendo al Departamento de Servicios Financieros (DSF) invertir los fondos del Fondo de Capital para los Programas de Becas y Capacitación de la OEA, en cumplimiento del mandato establecido en el párrafo operativo 5.e, sección IV de la resolución AG/RES.2957(L-O/20); e instruir al DSF que informe semestralmente al CIDI y a la AICD/JD sobre el estado de la estrategia de inversión implementada.</w:t>
            </w:r>
          </w:p>
          <w:p w14:paraId="3ED4FF77" w14:textId="77777777" w:rsidR="00747E33" w:rsidRPr="008850AE" w:rsidRDefault="00747E33" w:rsidP="00747E33">
            <w:pPr>
              <w:widowControl/>
              <w:suppressAutoHyphens/>
              <w:ind w:left="1"/>
              <w:rPr>
                <w:rFonts w:ascii="Times New Roman" w:eastAsia="Times New Roman" w:hAnsi="Times New Roman"/>
                <w:color w:val="000000"/>
                <w:szCs w:val="22"/>
                <w:lang w:val="es-US"/>
              </w:rPr>
            </w:pPr>
          </w:p>
        </w:tc>
        <w:tc>
          <w:tcPr>
            <w:tcW w:w="2160" w:type="dxa"/>
            <w:noWrap/>
          </w:tcPr>
          <w:p w14:paraId="0C595B7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570EEEE4" w14:textId="77777777" w:rsidTr="00EE0046">
        <w:trPr>
          <w:trHeight w:val="390"/>
        </w:trPr>
        <w:tc>
          <w:tcPr>
            <w:tcW w:w="689" w:type="dxa"/>
          </w:tcPr>
          <w:p w14:paraId="675CFB56"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7.</w:t>
            </w:r>
          </w:p>
        </w:tc>
        <w:tc>
          <w:tcPr>
            <w:tcW w:w="1989" w:type="dxa"/>
            <w:noWrap/>
          </w:tcPr>
          <w:p w14:paraId="75230F4B"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Fundaciones apoyadas por la OEA</w:t>
            </w:r>
          </w:p>
        </w:tc>
        <w:tc>
          <w:tcPr>
            <w:tcW w:w="5377" w:type="dxa"/>
            <w:noWrap/>
          </w:tcPr>
          <w:p w14:paraId="5D0EB684"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IV.6</w:t>
            </w:r>
          </w:p>
          <w:p w14:paraId="187CD2FA"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07B67F50"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7F3EE644" w14:textId="77777777" w:rsidR="00747E33" w:rsidRPr="008850AE" w:rsidRDefault="00747E33" w:rsidP="00747E33">
            <w:pPr>
              <w:widowControl/>
              <w:suppressAutoHyphens/>
              <w:rPr>
                <w:rFonts w:ascii="Times New Roman" w:eastAsia="Times New Roman" w:hAnsi="Times New Roman"/>
                <w:color w:val="000000"/>
                <w:szCs w:val="22"/>
                <w:lang w:val="es-US"/>
              </w:rPr>
            </w:pPr>
          </w:p>
        </w:tc>
        <w:tc>
          <w:tcPr>
            <w:tcW w:w="2160" w:type="dxa"/>
            <w:noWrap/>
          </w:tcPr>
          <w:p w14:paraId="2B14C67A"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0BDDC16C" w14:textId="77777777" w:rsidTr="00EE0046">
        <w:trPr>
          <w:trHeight w:val="390"/>
        </w:trPr>
        <w:tc>
          <w:tcPr>
            <w:tcW w:w="689" w:type="dxa"/>
          </w:tcPr>
          <w:p w14:paraId="72EF7FFC"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8.</w:t>
            </w:r>
          </w:p>
        </w:tc>
        <w:tc>
          <w:tcPr>
            <w:tcW w:w="1989" w:type="dxa"/>
            <w:noWrap/>
          </w:tcPr>
          <w:p w14:paraId="690DDA9C"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Establecimiento de un proceso estructurado de preparación y presentación del presupuesto</w:t>
            </w:r>
          </w:p>
          <w:p w14:paraId="53887A72"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shd w:val="clear" w:color="auto" w:fill="auto"/>
            <w:noWrap/>
          </w:tcPr>
          <w:p w14:paraId="35CE5735" w14:textId="77777777" w:rsidR="00747E33" w:rsidRPr="008850AE" w:rsidRDefault="00747E33" w:rsidP="00477D95">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IV.7</w:t>
            </w:r>
          </w:p>
          <w:p w14:paraId="47F46664" w14:textId="77777777" w:rsidR="00747E33" w:rsidRPr="008850AE" w:rsidRDefault="00747E33" w:rsidP="00477D95">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0608F7E1" w14:textId="77777777" w:rsidR="00747E33" w:rsidRPr="008850AE" w:rsidRDefault="00747E33" w:rsidP="004A12C1">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211A1548" w14:textId="77777777" w:rsidR="00747E33" w:rsidRPr="008850AE" w:rsidRDefault="00747E33" w:rsidP="00477D95">
            <w:pPr>
              <w:widowControl/>
              <w:suppressAutoHyphens/>
              <w:ind w:left="361"/>
              <w:contextualSpacing/>
              <w:rPr>
                <w:rFonts w:ascii="Times New Roman" w:eastAsia="Times New Roman" w:hAnsi="Times New Roman"/>
                <w:color w:val="000000"/>
                <w:szCs w:val="22"/>
                <w:lang w:val="es-US"/>
              </w:rPr>
            </w:pPr>
          </w:p>
          <w:p w14:paraId="00AF3AE2" w14:textId="77777777" w:rsidR="00747E33" w:rsidRPr="008850AE" w:rsidRDefault="00747E33" w:rsidP="004A12C1">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 </w:t>
            </w:r>
          </w:p>
          <w:p w14:paraId="5D72ADC4" w14:textId="77777777" w:rsidR="00747E33" w:rsidRPr="008850AE" w:rsidRDefault="00747E33" w:rsidP="00477D95">
            <w:pPr>
              <w:widowControl/>
              <w:suppressAutoHyphens/>
              <w:contextualSpacing/>
              <w:rPr>
                <w:rFonts w:ascii="Times New Roman" w:eastAsia="Times New Roman" w:hAnsi="Times New Roman"/>
                <w:color w:val="000000"/>
                <w:szCs w:val="22"/>
                <w:lang w:val="es-US"/>
              </w:rPr>
            </w:pPr>
          </w:p>
          <w:p w14:paraId="138124DA" w14:textId="77777777" w:rsidR="00747E33" w:rsidRPr="008850AE" w:rsidRDefault="00747E33" w:rsidP="004A12C1">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Encomendar a la Secretaría General que continúe utilizando la plantilla aprobada por los Estados Miembros (</w:t>
            </w:r>
            <w:hyperlink r:id="rId48" w:history="1">
              <w:r w:rsidRPr="008850AE">
                <w:rPr>
                  <w:rFonts w:ascii="Times New Roman" w:eastAsia="Times New Roman" w:hAnsi="Times New Roman"/>
                  <w:color w:val="0000FF"/>
                  <w:szCs w:val="22"/>
                  <w:u w:val="single"/>
                  <w:lang w:val="es-US"/>
                </w:rPr>
                <w:t>CP/CAAP-3664/20 rev.</w:t>
              </w:r>
            </w:hyperlink>
            <w:hyperlink r:id="rId49" w:history="1">
              <w:r w:rsidRPr="008850AE">
                <w:rPr>
                  <w:rFonts w:ascii="Times New Roman" w:eastAsia="Times New Roman" w:hAnsi="Times New Roman"/>
                  <w:color w:val="0000FF"/>
                  <w:szCs w:val="22"/>
                  <w:u w:val="single"/>
                  <w:lang w:val="es-US"/>
                </w:rPr>
                <w:t xml:space="preserve"> 1</w:t>
              </w:r>
            </w:hyperlink>
            <w:r w:rsidRPr="008850AE">
              <w:rPr>
                <w:rFonts w:ascii="Times New Roman" w:eastAsia="Times New Roman" w:hAnsi="Times New Roman"/>
                <w:color w:val="000000"/>
                <w:szCs w:val="22"/>
                <w:lang w:val="es-US"/>
              </w:rPr>
              <w:t xml:space="preserve">)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 </w:t>
            </w:r>
            <w:r w:rsidRPr="008850AE">
              <w:rPr>
                <w:rFonts w:ascii="Times New Roman" w:eastAsia="Times New Roman" w:hAnsi="Times New Roman"/>
                <w:i/>
                <w:color w:val="000000"/>
                <w:szCs w:val="22"/>
                <w:lang w:val="es-US"/>
              </w:rPr>
              <w:t xml:space="preserve">  </w:t>
            </w:r>
          </w:p>
          <w:p w14:paraId="5C6F8CAB" w14:textId="77777777" w:rsidR="00747E33" w:rsidRPr="008850AE" w:rsidRDefault="00747E33" w:rsidP="00477D95">
            <w:pPr>
              <w:widowControl/>
              <w:suppressAutoHyphens/>
              <w:rPr>
                <w:rFonts w:ascii="Times New Roman" w:eastAsia="Times New Roman" w:hAnsi="Times New Roman"/>
                <w:color w:val="000000"/>
                <w:szCs w:val="22"/>
                <w:lang w:val="es-US" w:eastAsia="es-ES"/>
              </w:rPr>
            </w:pPr>
          </w:p>
          <w:p w14:paraId="3E747548" w14:textId="77777777" w:rsidR="00747E33" w:rsidRPr="008850AE" w:rsidRDefault="00747E33" w:rsidP="004A12C1">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Un cuadro que indique el presupuesto aprobado del año anterior, el monto asignado, el nivel de ejecución, el nivel del nuevo presupuesto propuesto.</w:t>
            </w:r>
          </w:p>
          <w:p w14:paraId="14C419FC" w14:textId="77777777" w:rsidR="00747E33" w:rsidRPr="008850AE" w:rsidRDefault="00747E33" w:rsidP="00477D95">
            <w:pPr>
              <w:widowControl/>
              <w:suppressAutoHyphens/>
              <w:ind w:left="702"/>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  </w:t>
            </w:r>
          </w:p>
          <w:p w14:paraId="42258F52" w14:textId="77777777" w:rsidR="00747E33" w:rsidRPr="008850AE" w:rsidRDefault="00747E33" w:rsidP="004A12C1">
            <w:pPr>
              <w:widowControl/>
              <w:numPr>
                <w:ilvl w:val="0"/>
                <w:numId w:val="4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Incluir puntos destacados para señalar los efectos principales del nivel de financiamiento propuesto.  </w:t>
            </w:r>
          </w:p>
          <w:p w14:paraId="35F80E2A" w14:textId="77777777" w:rsidR="00747E33" w:rsidRPr="008850AE" w:rsidRDefault="00747E33" w:rsidP="00477D95">
            <w:pPr>
              <w:widowControl/>
              <w:suppressAutoHyphens/>
              <w:ind w:left="271" w:hanging="270"/>
              <w:rPr>
                <w:rFonts w:ascii="Times New Roman" w:eastAsia="Times New Roman" w:hAnsi="Times New Roman"/>
                <w:i/>
                <w:iCs/>
                <w:color w:val="000000"/>
                <w:szCs w:val="22"/>
                <w:lang w:val="es-US"/>
              </w:rPr>
            </w:pPr>
          </w:p>
          <w:p w14:paraId="08441EC7" w14:textId="77777777" w:rsidR="00747E33" w:rsidRPr="008850AE" w:rsidRDefault="00747E33" w:rsidP="00477D95">
            <w:pPr>
              <w:widowControl/>
              <w:ind w:left="271" w:hanging="27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d)</w:t>
            </w:r>
            <w:r w:rsidRPr="008850AE">
              <w:rPr>
                <w:rFonts w:ascii="Times New Roman" w:eastAsia="Times New Roman" w:hAnsi="Times New Roman"/>
                <w:color w:val="000000"/>
                <w:szCs w:val="22"/>
                <w:lang w:val="es-US"/>
              </w:rPr>
              <w:tab/>
              <w:t xml:space="preserve">Encomendar al Consejo Permanente que, a través de la CAAP y con apoyo de la Secretaría General, continúe analizando opciones para establecer un proceso presupuestario separado e independiente para los mecanismos de control de la OEA, entre ellos, la Oficina del Ombudsperson, el Inspector General y el Tribunal Administrativo (TRIBAD). El Consejo </w:t>
            </w:r>
            <w:r w:rsidRPr="008850AE">
              <w:rPr>
                <w:rFonts w:ascii="Times New Roman" w:eastAsia="Times New Roman" w:hAnsi="Times New Roman"/>
                <w:color w:val="000000"/>
                <w:szCs w:val="22"/>
                <w:lang w:val="es-US"/>
              </w:rPr>
              <w:lastRenderedPageBreak/>
              <w:t>Permanente queda autorizado para que, tomando en cuenta las recomendaciones de la CAAP, pueda adoptar las medidas sobre esta materia.</w:t>
            </w:r>
          </w:p>
          <w:p w14:paraId="385D70A4" w14:textId="77777777" w:rsidR="00747E33" w:rsidRPr="008850AE" w:rsidRDefault="00747E33" w:rsidP="00477D95">
            <w:pPr>
              <w:widowControl/>
              <w:ind w:left="271" w:hanging="27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  </w:t>
            </w:r>
          </w:p>
          <w:p w14:paraId="73B70DD4" w14:textId="77777777" w:rsidR="00747E33" w:rsidRPr="008850AE" w:rsidRDefault="00747E33" w:rsidP="00477D95">
            <w:pPr>
              <w:widowControl/>
              <w:ind w:left="271" w:hanging="270"/>
              <w:rPr>
                <w:rFonts w:ascii="Times New Roman" w:eastAsia="Times New Roman" w:hAnsi="Times New Roman"/>
                <w:color w:val="000000"/>
                <w:szCs w:val="22"/>
                <w:lang w:val="es-US"/>
              </w:rPr>
            </w:pPr>
          </w:p>
        </w:tc>
        <w:tc>
          <w:tcPr>
            <w:tcW w:w="2160" w:type="dxa"/>
            <w:noWrap/>
          </w:tcPr>
          <w:p w14:paraId="509A7E7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1F19BC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CF1FC42"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2A673716"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4B908E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998664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699A1F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0EE85715"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026170E3"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F34670A"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861DBC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D39367C"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6EC210B"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BBC6F58"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70886B2"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D241ABA"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D223706"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4A5B8C6"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4AE445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C81AC15"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5B3649D"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E27C3B5"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68BED7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120D71A"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3E8CC1F"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24EBACA3"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004AA7DC"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B1650B4"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222E28F"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F5A4FA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6AEB35A"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7235CF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2B12379"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0AAD35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47995A7" w14:textId="77777777" w:rsidR="00747E33" w:rsidRPr="008850AE" w:rsidRDefault="00747E33" w:rsidP="00747E33">
            <w:pPr>
              <w:widowControl/>
              <w:jc w:val="center"/>
              <w:rPr>
                <w:rFonts w:ascii="Times New Roman" w:eastAsia="Times New Roman" w:hAnsi="Times New Roman"/>
                <w:color w:val="000000"/>
                <w:szCs w:val="22"/>
                <w:lang w:val="es-US"/>
              </w:rPr>
            </w:pPr>
          </w:p>
          <w:p w14:paraId="776F0F97" w14:textId="77777777" w:rsidR="00747E33" w:rsidRPr="008850AE" w:rsidRDefault="00747E33" w:rsidP="00747E33">
            <w:pPr>
              <w:widowControl/>
              <w:jc w:val="center"/>
              <w:rPr>
                <w:rFonts w:ascii="Times New Roman" w:eastAsia="Times New Roman" w:hAnsi="Times New Roman"/>
                <w:color w:val="000000"/>
                <w:szCs w:val="22"/>
                <w:lang w:val="es-US"/>
              </w:rPr>
            </w:pPr>
          </w:p>
          <w:p w14:paraId="7AB611A8" w14:textId="77777777" w:rsidR="00747E33" w:rsidRPr="008850AE" w:rsidRDefault="00747E33" w:rsidP="00747E33">
            <w:pPr>
              <w:widowControl/>
              <w:jc w:val="center"/>
              <w:rPr>
                <w:rFonts w:ascii="Times New Roman" w:eastAsia="Times New Roman" w:hAnsi="Times New Roman"/>
                <w:color w:val="000000"/>
                <w:szCs w:val="22"/>
                <w:lang w:val="es-US"/>
              </w:rPr>
            </w:pPr>
          </w:p>
          <w:p w14:paraId="35D05956" w14:textId="77777777" w:rsidR="00747E33" w:rsidRPr="008850AE" w:rsidRDefault="00747E33" w:rsidP="00747E33">
            <w:pPr>
              <w:widowControl/>
              <w:jc w:val="center"/>
              <w:rPr>
                <w:rFonts w:ascii="Times New Roman" w:eastAsia="Times New Roman" w:hAnsi="Times New Roman"/>
                <w:color w:val="000000"/>
                <w:szCs w:val="22"/>
                <w:lang w:val="es-US"/>
              </w:rPr>
            </w:pPr>
          </w:p>
          <w:p w14:paraId="15000319" w14:textId="77777777" w:rsidR="00747E33" w:rsidRPr="008850AE" w:rsidRDefault="00747E33" w:rsidP="00747E33">
            <w:pPr>
              <w:widowControl/>
              <w:jc w:val="center"/>
              <w:rPr>
                <w:rFonts w:ascii="Times New Roman" w:eastAsia="Times New Roman" w:hAnsi="Times New Roman"/>
                <w:color w:val="000000"/>
                <w:szCs w:val="22"/>
                <w:lang w:val="es-US"/>
              </w:rPr>
            </w:pPr>
          </w:p>
          <w:p w14:paraId="3C839B2B" w14:textId="77777777" w:rsidR="00747E33" w:rsidRPr="008850AE" w:rsidRDefault="00747E33" w:rsidP="00747E33">
            <w:pPr>
              <w:widowControl/>
              <w:jc w:val="center"/>
              <w:rPr>
                <w:rFonts w:ascii="Times New Roman" w:eastAsia="Times New Roman" w:hAnsi="Times New Roman"/>
                <w:color w:val="000000"/>
                <w:szCs w:val="22"/>
                <w:lang w:val="es-US"/>
              </w:rPr>
            </w:pPr>
          </w:p>
          <w:p w14:paraId="1FE4863B" w14:textId="77777777" w:rsidR="00747E33" w:rsidRPr="008850AE" w:rsidRDefault="00747E33" w:rsidP="00747E33">
            <w:pPr>
              <w:widowControl/>
              <w:jc w:val="center"/>
              <w:rPr>
                <w:rFonts w:ascii="Times New Roman" w:eastAsia="Times New Roman" w:hAnsi="Times New Roman"/>
                <w:color w:val="000000"/>
                <w:szCs w:val="22"/>
                <w:lang w:val="es-US"/>
              </w:rPr>
            </w:pPr>
          </w:p>
          <w:p w14:paraId="1CFE5576" w14:textId="77777777" w:rsidR="00747E33" w:rsidRPr="008850AE" w:rsidRDefault="00747E33" w:rsidP="00747E33">
            <w:pPr>
              <w:widowControl/>
              <w:jc w:val="center"/>
              <w:rPr>
                <w:rFonts w:ascii="Times New Roman" w:eastAsia="Times New Roman" w:hAnsi="Times New Roman"/>
                <w:color w:val="000000"/>
                <w:szCs w:val="22"/>
                <w:lang w:val="es-US"/>
              </w:rPr>
            </w:pPr>
          </w:p>
          <w:p w14:paraId="6421430B" w14:textId="77777777" w:rsidR="00747E33" w:rsidRPr="008850AE" w:rsidRDefault="00747E33" w:rsidP="00747E33">
            <w:pPr>
              <w:widowControl/>
              <w:jc w:val="center"/>
              <w:rPr>
                <w:rFonts w:ascii="Times New Roman" w:eastAsia="Times New Roman" w:hAnsi="Times New Roman"/>
                <w:color w:val="000000"/>
                <w:szCs w:val="22"/>
                <w:lang w:val="es-US"/>
              </w:rPr>
            </w:pPr>
          </w:p>
          <w:p w14:paraId="6B15D928" w14:textId="77777777" w:rsidR="00747E33" w:rsidRPr="008850AE" w:rsidRDefault="00747E33" w:rsidP="00747E33">
            <w:pPr>
              <w:widowControl/>
              <w:jc w:val="center"/>
              <w:rPr>
                <w:rFonts w:ascii="Times New Roman" w:eastAsia="Times New Roman" w:hAnsi="Times New Roman"/>
                <w:color w:val="000000"/>
                <w:szCs w:val="22"/>
                <w:lang w:val="es-US"/>
              </w:rPr>
            </w:pPr>
          </w:p>
          <w:p w14:paraId="4038BD68" w14:textId="77777777" w:rsidR="00747E33" w:rsidRPr="008850AE" w:rsidRDefault="00747E33" w:rsidP="00747E33">
            <w:pPr>
              <w:widowControl/>
              <w:jc w:val="center"/>
              <w:rPr>
                <w:rFonts w:ascii="Times New Roman" w:eastAsia="Times New Roman" w:hAnsi="Times New Roman"/>
                <w:color w:val="000000"/>
                <w:szCs w:val="22"/>
                <w:lang w:val="es-US"/>
              </w:rPr>
            </w:pPr>
          </w:p>
          <w:p w14:paraId="5BC70B95" w14:textId="77777777" w:rsidR="00747E33" w:rsidRPr="008850AE" w:rsidRDefault="00747E33" w:rsidP="00747E33">
            <w:pPr>
              <w:widowControl/>
              <w:jc w:val="center"/>
              <w:rPr>
                <w:rFonts w:ascii="Times New Roman" w:eastAsia="Times New Roman" w:hAnsi="Times New Roman"/>
                <w:color w:val="000000"/>
                <w:szCs w:val="22"/>
                <w:lang w:val="es-US"/>
              </w:rPr>
            </w:pPr>
          </w:p>
          <w:p w14:paraId="7E1433EF" w14:textId="77777777" w:rsidR="00747E33" w:rsidRPr="008850AE" w:rsidRDefault="00747E33" w:rsidP="00747E33">
            <w:pPr>
              <w:widowControl/>
              <w:jc w:val="center"/>
              <w:rPr>
                <w:rFonts w:ascii="Times New Roman" w:eastAsia="Times New Roman" w:hAnsi="Times New Roman"/>
                <w:color w:val="000000"/>
                <w:szCs w:val="22"/>
                <w:lang w:val="es-US"/>
              </w:rPr>
            </w:pPr>
          </w:p>
          <w:p w14:paraId="68194BBC" w14:textId="77777777" w:rsidR="00747E33" w:rsidRPr="008850AE" w:rsidRDefault="00747E33" w:rsidP="00747E33">
            <w:pPr>
              <w:widowControl/>
              <w:jc w:val="center"/>
              <w:rPr>
                <w:rFonts w:ascii="Times New Roman" w:eastAsia="Times New Roman" w:hAnsi="Times New Roman"/>
                <w:color w:val="000000"/>
                <w:szCs w:val="22"/>
                <w:lang w:val="es-US"/>
              </w:rPr>
            </w:pPr>
          </w:p>
          <w:p w14:paraId="2D7B6B80" w14:textId="77777777" w:rsidR="00747E33" w:rsidRPr="008850AE" w:rsidRDefault="00747E33" w:rsidP="00747E33">
            <w:pPr>
              <w:widowControl/>
              <w:jc w:val="center"/>
              <w:rPr>
                <w:rFonts w:ascii="Times New Roman" w:eastAsia="Times New Roman" w:hAnsi="Times New Roman"/>
                <w:color w:val="000000"/>
                <w:szCs w:val="22"/>
                <w:lang w:val="es-US"/>
              </w:rPr>
            </w:pPr>
          </w:p>
          <w:p w14:paraId="72D7DF2B" w14:textId="77777777" w:rsidR="00747E33" w:rsidRPr="008850AE" w:rsidRDefault="00747E33" w:rsidP="00747E33">
            <w:pPr>
              <w:widowControl/>
              <w:jc w:val="center"/>
              <w:rPr>
                <w:rFonts w:ascii="Times New Roman" w:eastAsia="Times New Roman" w:hAnsi="Times New Roman"/>
                <w:color w:val="000000"/>
                <w:szCs w:val="22"/>
                <w:lang w:val="es-US"/>
              </w:rPr>
            </w:pPr>
          </w:p>
          <w:p w14:paraId="5E99745F" w14:textId="77777777" w:rsidR="00747E33" w:rsidRPr="008850AE" w:rsidRDefault="00747E33" w:rsidP="00747E33">
            <w:pPr>
              <w:widowControl/>
              <w:jc w:val="center"/>
              <w:rPr>
                <w:rFonts w:ascii="Times New Roman" w:eastAsia="Times New Roman" w:hAnsi="Times New Roman"/>
                <w:color w:val="000000"/>
                <w:szCs w:val="22"/>
                <w:lang w:val="es-US"/>
              </w:rPr>
            </w:pPr>
          </w:p>
          <w:p w14:paraId="4012552D" w14:textId="77777777" w:rsidR="00747E33" w:rsidRPr="008850AE" w:rsidRDefault="00747E33" w:rsidP="00747E33">
            <w:pPr>
              <w:widowControl/>
              <w:jc w:val="center"/>
              <w:rPr>
                <w:rFonts w:ascii="Times New Roman" w:eastAsia="Times New Roman" w:hAnsi="Times New Roman"/>
                <w:color w:val="000000"/>
                <w:szCs w:val="22"/>
                <w:lang w:val="es-US"/>
              </w:rPr>
            </w:pPr>
          </w:p>
          <w:p w14:paraId="1A5A7212" w14:textId="77777777" w:rsidR="00747E33" w:rsidRPr="008850AE" w:rsidRDefault="00747E33" w:rsidP="00747E33">
            <w:pPr>
              <w:widowControl/>
              <w:jc w:val="center"/>
              <w:rPr>
                <w:rFonts w:ascii="Times New Roman" w:eastAsia="Times New Roman" w:hAnsi="Times New Roman"/>
                <w:color w:val="000000"/>
                <w:szCs w:val="22"/>
                <w:lang w:val="es-US"/>
              </w:rPr>
            </w:pPr>
          </w:p>
          <w:p w14:paraId="1AD6E466" w14:textId="77777777" w:rsidR="00747E33" w:rsidRPr="008850AE" w:rsidRDefault="00747E33" w:rsidP="00747E33">
            <w:pPr>
              <w:widowControl/>
              <w:jc w:val="center"/>
              <w:rPr>
                <w:rFonts w:ascii="Times New Roman" w:eastAsia="Times New Roman" w:hAnsi="Times New Roman"/>
                <w:color w:val="000000"/>
                <w:szCs w:val="22"/>
                <w:lang w:val="es-US"/>
              </w:rPr>
            </w:pPr>
          </w:p>
          <w:p w14:paraId="4104D7F3" w14:textId="77777777" w:rsidR="00747E33" w:rsidRPr="008850AE" w:rsidRDefault="00747E33" w:rsidP="00747E33">
            <w:pPr>
              <w:widowControl/>
              <w:jc w:val="center"/>
              <w:rPr>
                <w:rFonts w:ascii="Times New Roman" w:eastAsia="Times New Roman" w:hAnsi="Times New Roman"/>
                <w:color w:val="000000"/>
                <w:szCs w:val="22"/>
                <w:lang w:val="es-US"/>
              </w:rPr>
            </w:pPr>
          </w:p>
          <w:p w14:paraId="71DD5646" w14:textId="77777777" w:rsidR="00747E33" w:rsidRPr="008850AE" w:rsidRDefault="00747E33" w:rsidP="00747E33">
            <w:pPr>
              <w:widowControl/>
              <w:jc w:val="center"/>
              <w:rPr>
                <w:rFonts w:ascii="Times New Roman" w:eastAsia="Times New Roman" w:hAnsi="Times New Roman"/>
                <w:color w:val="000000"/>
                <w:szCs w:val="22"/>
                <w:lang w:val="es-US"/>
              </w:rPr>
            </w:pPr>
          </w:p>
          <w:p w14:paraId="5343A2D4" w14:textId="77777777" w:rsidR="00747E33" w:rsidRPr="008850AE" w:rsidRDefault="00747E33" w:rsidP="00747E33">
            <w:pPr>
              <w:widowControl/>
              <w:jc w:val="center"/>
              <w:rPr>
                <w:rFonts w:ascii="Times New Roman" w:eastAsia="Times New Roman" w:hAnsi="Times New Roman"/>
                <w:color w:val="000000"/>
                <w:szCs w:val="22"/>
                <w:lang w:val="es-US"/>
              </w:rPr>
            </w:pPr>
          </w:p>
          <w:p w14:paraId="64CA9254" w14:textId="77777777" w:rsidR="00747E33" w:rsidRPr="008850AE" w:rsidRDefault="00747E33" w:rsidP="00747E33">
            <w:pPr>
              <w:widowControl/>
              <w:jc w:val="center"/>
              <w:rPr>
                <w:rFonts w:ascii="Times New Roman" w:eastAsia="Times New Roman" w:hAnsi="Times New Roman"/>
                <w:color w:val="000000"/>
                <w:szCs w:val="22"/>
                <w:lang w:val="es-US"/>
              </w:rPr>
            </w:pPr>
          </w:p>
          <w:p w14:paraId="4A5C8F42" w14:textId="77777777" w:rsidR="00747E33" w:rsidRPr="008850AE" w:rsidRDefault="00747E33" w:rsidP="00747E33">
            <w:pPr>
              <w:widowControl/>
              <w:jc w:val="center"/>
              <w:rPr>
                <w:rFonts w:ascii="Times New Roman" w:eastAsia="Times New Roman" w:hAnsi="Times New Roman"/>
                <w:color w:val="000000"/>
                <w:szCs w:val="22"/>
                <w:lang w:val="es-US"/>
              </w:rPr>
            </w:pPr>
          </w:p>
          <w:p w14:paraId="5BF0C2A6" w14:textId="77777777" w:rsidR="00747E33" w:rsidRPr="008850AE" w:rsidRDefault="00747E33" w:rsidP="00747E33">
            <w:pPr>
              <w:widowControl/>
              <w:jc w:val="center"/>
              <w:rPr>
                <w:rFonts w:ascii="Times New Roman" w:eastAsia="Times New Roman" w:hAnsi="Times New Roman"/>
                <w:color w:val="000000"/>
                <w:szCs w:val="22"/>
                <w:lang w:val="es-US"/>
              </w:rPr>
            </w:pPr>
          </w:p>
          <w:p w14:paraId="3E6834D2" w14:textId="77777777" w:rsidR="00747E33" w:rsidRPr="008850AE" w:rsidRDefault="00747E33" w:rsidP="00747E33">
            <w:pPr>
              <w:widowControl/>
              <w:jc w:val="center"/>
              <w:rPr>
                <w:rFonts w:ascii="Times New Roman" w:eastAsia="Times New Roman" w:hAnsi="Times New Roman"/>
                <w:color w:val="000000"/>
                <w:szCs w:val="22"/>
                <w:lang w:val="es-US"/>
              </w:rPr>
            </w:pPr>
          </w:p>
          <w:p w14:paraId="3EBF1FF3" w14:textId="77777777" w:rsidR="00747E33" w:rsidRPr="008850AE" w:rsidRDefault="00747E33" w:rsidP="00747E33">
            <w:pPr>
              <w:widowControl/>
              <w:jc w:val="center"/>
              <w:rPr>
                <w:rFonts w:ascii="Times New Roman" w:eastAsia="Times New Roman" w:hAnsi="Times New Roman"/>
                <w:color w:val="000000"/>
                <w:szCs w:val="22"/>
                <w:lang w:val="es-US"/>
              </w:rPr>
            </w:pPr>
          </w:p>
          <w:p w14:paraId="453987F1" w14:textId="77777777" w:rsidR="00747E33" w:rsidRPr="008850AE" w:rsidRDefault="00747E33" w:rsidP="00747E33">
            <w:pPr>
              <w:widowControl/>
              <w:jc w:val="center"/>
              <w:rPr>
                <w:rFonts w:ascii="Times New Roman" w:eastAsia="Times New Roman" w:hAnsi="Times New Roman"/>
                <w:color w:val="000000"/>
                <w:szCs w:val="22"/>
                <w:lang w:val="es-US"/>
              </w:rPr>
            </w:pPr>
          </w:p>
          <w:p w14:paraId="4B20FA26"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31 de julio de 2024</w:t>
            </w:r>
          </w:p>
          <w:p w14:paraId="4B29563A"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70F9FB79" w14:textId="77777777" w:rsidTr="00EE0046">
        <w:trPr>
          <w:trHeight w:val="390"/>
        </w:trPr>
        <w:tc>
          <w:tcPr>
            <w:tcW w:w="689" w:type="dxa"/>
          </w:tcPr>
          <w:p w14:paraId="5551F13F"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9.</w:t>
            </w:r>
          </w:p>
        </w:tc>
        <w:tc>
          <w:tcPr>
            <w:tcW w:w="1989" w:type="dxa"/>
            <w:noWrap/>
          </w:tcPr>
          <w:p w14:paraId="43A0F3C0"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Revisión de las Normas Generales para el Funcionamiento de la Secretaría General de la Organización de los Estados Americanos</w:t>
            </w:r>
          </w:p>
        </w:tc>
        <w:tc>
          <w:tcPr>
            <w:tcW w:w="5377" w:type="dxa"/>
            <w:noWrap/>
          </w:tcPr>
          <w:p w14:paraId="10B3DBE1" w14:textId="77777777" w:rsidR="00747E33" w:rsidRPr="008850AE" w:rsidRDefault="00747E33" w:rsidP="00477D95">
            <w:pPr>
              <w:widowControl/>
              <w:ind w:left="271" w:hanging="271"/>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IV.9</w:t>
            </w:r>
          </w:p>
          <w:p w14:paraId="5F06F305" w14:textId="77777777" w:rsidR="00747E33" w:rsidRPr="008850AE" w:rsidRDefault="00747E33" w:rsidP="00477D95">
            <w:pPr>
              <w:widowControl/>
              <w:suppressAutoHyphens/>
              <w:ind w:left="271" w:hanging="271"/>
              <w:rPr>
                <w:rFonts w:ascii="Times New Roman" w:eastAsia="Times New Roman" w:hAnsi="Times New Roman"/>
                <w:color w:val="000000"/>
                <w:szCs w:val="22"/>
                <w:lang w:val="es-US"/>
              </w:rPr>
            </w:pPr>
            <w:r w:rsidRPr="008850AE">
              <w:rPr>
                <w:rFonts w:ascii="Times New Roman" w:eastAsia="Times New Roman" w:hAnsi="Times New Roman"/>
                <w:b/>
                <w:bCs/>
                <w:color w:val="000000"/>
                <w:szCs w:val="22"/>
                <w:lang w:val="es-US"/>
              </w:rPr>
              <w:t>Mandato:</w:t>
            </w:r>
          </w:p>
          <w:p w14:paraId="28A5EE12" w14:textId="77777777" w:rsidR="00747E33" w:rsidRPr="008850AE" w:rsidRDefault="00747E33" w:rsidP="004A12C1">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Reiterar el mandato contenido en la resolución </w:t>
            </w:r>
            <w:hyperlink r:id="rId50" w:history="1">
              <w:r w:rsidRPr="008850AE">
                <w:rPr>
                  <w:rFonts w:ascii="Times New Roman" w:eastAsia="Times New Roman" w:hAnsi="Times New Roman"/>
                  <w:color w:val="0000FF"/>
                  <w:szCs w:val="22"/>
                  <w:u w:val="single"/>
                  <w:lang w:val="es-US"/>
                </w:rPr>
                <w:t>AG/RES.</w:t>
              </w:r>
            </w:hyperlink>
            <w:hyperlink r:id="rId51" w:history="1">
              <w:r w:rsidRPr="008850AE">
                <w:rPr>
                  <w:rFonts w:ascii="Times New Roman" w:eastAsia="Times New Roman" w:hAnsi="Times New Roman"/>
                  <w:color w:val="0000FF"/>
                  <w:szCs w:val="22"/>
                  <w:u w:val="single"/>
                  <w:lang w:val="es-US"/>
                </w:rPr>
                <w:t> 1 (XLVIII-E/14)</w:t>
              </w:r>
            </w:hyperlink>
            <w:r w:rsidRPr="008850AE">
              <w:rPr>
                <w:rFonts w:ascii="Times New Roman" w:eastAsia="Times New Roman" w:hAnsi="Times New Roman"/>
                <w:color w:val="0000FF"/>
                <w:szCs w:val="22"/>
                <w:lang w:val="es-US"/>
              </w:rPr>
              <w:t xml:space="preserve"> rev. 1</w:t>
            </w:r>
            <w:r w:rsidRPr="008850AE">
              <w:rPr>
                <w:rFonts w:ascii="Times New Roman" w:eastAsia="Times New Roman" w:hAnsi="Times New Roman"/>
                <w:color w:val="000000"/>
                <w:szCs w:val="22"/>
                <w:lang w:val="es-US"/>
              </w:rPr>
              <w:t xml:space="preserve">,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   </w:t>
            </w:r>
          </w:p>
          <w:p w14:paraId="00AAE78F" w14:textId="77777777" w:rsidR="00747E33" w:rsidRPr="008850AE" w:rsidRDefault="00747E33" w:rsidP="00477D95">
            <w:pPr>
              <w:widowControl/>
              <w:suppressAutoHyphens/>
              <w:ind w:left="271" w:hanging="271"/>
              <w:rPr>
                <w:rFonts w:ascii="Times New Roman" w:eastAsia="Times New Roman" w:hAnsi="Times New Roman"/>
                <w:color w:val="000000"/>
                <w:szCs w:val="22"/>
                <w:lang w:val="es-US" w:eastAsia="es-ES"/>
              </w:rPr>
            </w:pPr>
          </w:p>
          <w:p w14:paraId="37820336" w14:textId="77777777" w:rsidR="00747E33" w:rsidRPr="008850AE" w:rsidRDefault="00747E33" w:rsidP="00477D95">
            <w:pPr>
              <w:widowControl/>
              <w:suppressAutoHyphens/>
              <w:ind w:left="271" w:hanging="27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b) 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w:t>
            </w:r>
          </w:p>
          <w:p w14:paraId="11C1F32E" w14:textId="77777777" w:rsidR="00747E33" w:rsidRPr="008850AE" w:rsidRDefault="00747E33" w:rsidP="00747E33">
            <w:pPr>
              <w:widowControl/>
              <w:suppressAutoHyphens/>
              <w:ind w:left="271" w:hanging="271"/>
              <w:rPr>
                <w:rFonts w:ascii="Times New Roman" w:eastAsia="Times New Roman" w:hAnsi="Times New Roman"/>
                <w:color w:val="000000"/>
                <w:szCs w:val="22"/>
                <w:lang w:val="es-US"/>
              </w:rPr>
            </w:pPr>
          </w:p>
        </w:tc>
        <w:tc>
          <w:tcPr>
            <w:tcW w:w="2160" w:type="dxa"/>
            <w:noWrap/>
          </w:tcPr>
          <w:p w14:paraId="589AF25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B50E50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96E1D9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10714B73"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5683359"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986BC7D"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Quincuagésimo cuarto período ordinario de sesiones de la Asamblea General</w:t>
            </w:r>
          </w:p>
        </w:tc>
      </w:tr>
      <w:tr w:rsidR="00747E33" w:rsidRPr="008850AE" w14:paraId="53CC2A1B" w14:textId="77777777" w:rsidTr="00EE0046">
        <w:trPr>
          <w:trHeight w:val="390"/>
        </w:trPr>
        <w:tc>
          <w:tcPr>
            <w:tcW w:w="689" w:type="dxa"/>
          </w:tcPr>
          <w:p w14:paraId="413138A8" w14:textId="77777777" w:rsidR="00747E33" w:rsidRPr="008850AE" w:rsidRDefault="00747E33" w:rsidP="00747E33">
            <w:pPr>
              <w:widowControl/>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10.</w:t>
            </w:r>
          </w:p>
        </w:tc>
        <w:tc>
          <w:tcPr>
            <w:tcW w:w="1989" w:type="dxa"/>
            <w:noWrap/>
          </w:tcPr>
          <w:p w14:paraId="18576DDC" w14:textId="77777777" w:rsidR="00747E33" w:rsidRPr="008850AE" w:rsidRDefault="00747E33" w:rsidP="00747E33">
            <w:pPr>
              <w:widowControl/>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Viajes oficiales</w:t>
            </w:r>
          </w:p>
          <w:p w14:paraId="6D1E48D1"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noWrap/>
          </w:tcPr>
          <w:p w14:paraId="3DDC6719" w14:textId="77777777" w:rsidR="00747E33" w:rsidRPr="008850AE" w:rsidRDefault="00747E33" w:rsidP="00477D95">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IV.10</w:t>
            </w:r>
          </w:p>
          <w:p w14:paraId="4B6BF695" w14:textId="77777777" w:rsidR="00747E33" w:rsidRPr="008850AE" w:rsidRDefault="00747E33" w:rsidP="00477D95">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07DF9D6E" w14:textId="77777777" w:rsidR="00747E33" w:rsidRPr="008850AE" w:rsidRDefault="00747E33" w:rsidP="004A12C1">
            <w:pPr>
              <w:widowControl/>
              <w:numPr>
                <w:ilvl w:val="0"/>
                <w:numId w:val="43"/>
              </w:numPr>
              <w:tabs>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Encomendar al Secretario General, al Secretario General Adjunto y a los Secretarios de todos los capítulos, incluidos los de los organismos </w:t>
            </w:r>
            <w:r w:rsidRPr="008850AE">
              <w:rPr>
                <w:rFonts w:ascii="Times New Roman" w:eastAsia="Times New Roman" w:hAnsi="Times New Roman"/>
                <w:color w:val="000000"/>
                <w:szCs w:val="22"/>
                <w:lang w:val="es-US"/>
              </w:rPr>
              <w:lastRenderedPageBreak/>
              <w:t xml:space="preserve">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   </w:t>
            </w:r>
          </w:p>
          <w:p w14:paraId="28A73CA2" w14:textId="77777777" w:rsidR="00747E33" w:rsidRPr="008850AE" w:rsidRDefault="00747E33" w:rsidP="00477D95">
            <w:pPr>
              <w:widowControl/>
              <w:suppressAutoHyphens/>
              <w:ind w:left="271" w:hanging="270"/>
              <w:rPr>
                <w:rFonts w:ascii="Times New Roman" w:eastAsia="Times New Roman" w:hAnsi="Times New Roman"/>
                <w:color w:val="000000"/>
                <w:szCs w:val="22"/>
                <w:lang w:val="es-US" w:eastAsia="es-ES"/>
              </w:rPr>
            </w:pPr>
          </w:p>
          <w:p w14:paraId="32CDEB1E" w14:textId="77777777" w:rsidR="00747E33" w:rsidRPr="008850AE" w:rsidRDefault="00747E33" w:rsidP="00477D95">
            <w:pPr>
              <w:widowControl/>
              <w:suppressAutoHyphens/>
              <w:ind w:left="271" w:hanging="27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b)</w:t>
            </w:r>
            <w:r w:rsidRPr="008850AE">
              <w:rPr>
                <w:rFonts w:ascii="Times New Roman" w:eastAsia="Times New Roman" w:hAnsi="Times New Roman"/>
                <w:color w:val="000000"/>
                <w:szCs w:val="22"/>
                <w:lang w:val="es-US"/>
              </w:rPr>
              <w:tab/>
              <w:t xml:space="preserve">Encomendar a la Secretaría General que publique en su página web los informes solicitados en el párrafo anterior.    </w:t>
            </w:r>
          </w:p>
          <w:p w14:paraId="20C1B6B1" w14:textId="77777777" w:rsidR="00747E33" w:rsidRPr="008850AE" w:rsidRDefault="00747E33" w:rsidP="00477D95">
            <w:pPr>
              <w:widowControl/>
              <w:suppressAutoHyphens/>
              <w:ind w:left="271" w:hanging="270"/>
              <w:rPr>
                <w:rFonts w:ascii="Times New Roman" w:eastAsia="Times New Roman" w:hAnsi="Times New Roman"/>
                <w:color w:val="000000"/>
                <w:szCs w:val="22"/>
                <w:lang w:val="es-US"/>
              </w:rPr>
            </w:pPr>
          </w:p>
        </w:tc>
        <w:tc>
          <w:tcPr>
            <w:tcW w:w="2160" w:type="dxa"/>
            <w:noWrap/>
          </w:tcPr>
          <w:p w14:paraId="428A6125"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1BD8ECC"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01C1773"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00BC93D6"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D80325C"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1A18E76A"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Semestral</w:t>
            </w:r>
          </w:p>
          <w:p w14:paraId="4872935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E8B5588"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25D35F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CEB6259"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D28DDA6"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6F9264A4" w14:textId="77777777" w:rsidTr="00EE0046">
        <w:trPr>
          <w:trHeight w:val="390"/>
        </w:trPr>
        <w:tc>
          <w:tcPr>
            <w:tcW w:w="689" w:type="dxa"/>
          </w:tcPr>
          <w:p w14:paraId="5A7830F0" w14:textId="77777777" w:rsidR="00747E33" w:rsidRPr="008850AE" w:rsidRDefault="00747E33" w:rsidP="00747E33">
            <w:pPr>
              <w:widowControl/>
              <w:suppressAutoHyphens/>
              <w:rPr>
                <w:rFonts w:ascii="Times New Roman" w:eastAsia="Times New Roman" w:hAnsi="Times New Roman"/>
                <w:szCs w:val="22"/>
                <w:lang w:val="es-US"/>
              </w:rPr>
            </w:pPr>
            <w:bookmarkStart w:id="62" w:name="_Hlk111110633"/>
            <w:bookmarkStart w:id="63" w:name="_Hlk111110770"/>
            <w:r w:rsidRPr="008850AE">
              <w:rPr>
                <w:rFonts w:ascii="Times New Roman" w:eastAsia="Times New Roman" w:hAnsi="Times New Roman"/>
                <w:szCs w:val="22"/>
                <w:lang w:val="es-US"/>
              </w:rPr>
              <w:lastRenderedPageBreak/>
              <w:t>11.</w:t>
            </w:r>
          </w:p>
        </w:tc>
        <w:tc>
          <w:tcPr>
            <w:tcW w:w="1989" w:type="dxa"/>
            <w:noWrap/>
          </w:tcPr>
          <w:p w14:paraId="4FFA4CF1" w14:textId="77777777" w:rsidR="00747E33" w:rsidRPr="008850AE" w:rsidRDefault="00747E33" w:rsidP="00747E33">
            <w:pPr>
              <w:widowControl/>
              <w:suppressAutoHyphens/>
              <w:rPr>
                <w:rFonts w:ascii="Times New Roman" w:eastAsia="Times New Roman" w:hAnsi="Times New Roman"/>
                <w:szCs w:val="22"/>
                <w:lang w:val="es-US"/>
              </w:rPr>
            </w:pPr>
            <w:r w:rsidRPr="008850AE">
              <w:rPr>
                <w:rFonts w:ascii="Times New Roman" w:eastAsia="Times New Roman" w:hAnsi="Times New Roman"/>
                <w:szCs w:val="22"/>
                <w:lang w:val="es-US"/>
              </w:rPr>
              <w:t>Recursos humanos</w:t>
            </w:r>
          </w:p>
          <w:p w14:paraId="506686A7"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noWrap/>
          </w:tcPr>
          <w:p w14:paraId="08488AFD" w14:textId="77777777" w:rsidR="00747E33" w:rsidRPr="008850AE" w:rsidRDefault="00747E33" w:rsidP="00477D95">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IV.12</w:t>
            </w:r>
          </w:p>
          <w:p w14:paraId="6208C8FA" w14:textId="77777777" w:rsidR="00747E33" w:rsidRPr="008850AE" w:rsidRDefault="00747E33" w:rsidP="00477D95">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0612FA16" w14:textId="77777777" w:rsidR="00747E33" w:rsidRPr="008850AE" w:rsidRDefault="00747E33" w:rsidP="00477D95">
            <w:pPr>
              <w:widowControl/>
              <w:suppressAutoHyphens/>
              <w:rPr>
                <w:rFonts w:ascii="Times New Roman" w:eastAsia="Times New Roman" w:hAnsi="Times New Roman"/>
                <w:color w:val="000000"/>
                <w:szCs w:val="22"/>
                <w:lang w:val="es-US" w:eastAsia="es-ES_tradnl"/>
              </w:rPr>
            </w:pPr>
            <w:r w:rsidRPr="008850AE">
              <w:rPr>
                <w:rFonts w:ascii="Times New Roman" w:eastAsia="Times New Roman" w:hAnsi="Times New Roman"/>
                <w:color w:val="000000"/>
                <w:szCs w:val="22"/>
                <w:lang w:val="es-US"/>
              </w:rPr>
              <w:t xml:space="preserve">c) La Secretaría General le enviará un informe detallado a la CAAP sobre el estado de todos los puestos vacantes financiados por el Fondo Regular.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    </w:t>
            </w:r>
          </w:p>
        </w:tc>
        <w:tc>
          <w:tcPr>
            <w:tcW w:w="2160" w:type="dxa"/>
            <w:noWrap/>
          </w:tcPr>
          <w:p w14:paraId="2110DA9D"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1E9F6A7D"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4C512C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76D4BA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6FD3CAF" w14:textId="77777777" w:rsidR="00747E33" w:rsidRPr="008850AE" w:rsidRDefault="00747E33" w:rsidP="00747E33">
            <w:pPr>
              <w:widowControl/>
              <w:jc w:val="center"/>
              <w:rPr>
                <w:rFonts w:ascii="Times New Roman" w:eastAsia="Times New Roman" w:hAnsi="Times New Roman"/>
                <w:color w:val="000000"/>
                <w:szCs w:val="22"/>
                <w:lang w:val="es-US"/>
              </w:rPr>
            </w:pPr>
          </w:p>
          <w:p w14:paraId="2C0DE3C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Trimestral</w:t>
            </w:r>
          </w:p>
          <w:p w14:paraId="2BE76FA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8B436C2"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4A5946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F3C25A4"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017CCAB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2B79828F" w14:textId="77777777" w:rsidR="00747E33" w:rsidRPr="008850AE" w:rsidRDefault="00747E33" w:rsidP="00747E33">
            <w:pPr>
              <w:widowControl/>
              <w:jc w:val="center"/>
              <w:rPr>
                <w:rFonts w:ascii="Times New Roman" w:eastAsia="Times New Roman" w:hAnsi="Times New Roman"/>
                <w:color w:val="000000"/>
                <w:szCs w:val="22"/>
                <w:lang w:val="es-US"/>
              </w:rPr>
            </w:pPr>
          </w:p>
        </w:tc>
      </w:tr>
      <w:bookmarkEnd w:id="62"/>
      <w:bookmarkEnd w:id="63"/>
      <w:tr w:rsidR="00747E33" w:rsidRPr="008850AE" w14:paraId="487C867D" w14:textId="77777777" w:rsidTr="00EE0046">
        <w:trPr>
          <w:trHeight w:val="390"/>
        </w:trPr>
        <w:tc>
          <w:tcPr>
            <w:tcW w:w="689" w:type="dxa"/>
          </w:tcPr>
          <w:p w14:paraId="5E2BD1DD" w14:textId="77777777" w:rsidR="00747E33" w:rsidRPr="008850AE" w:rsidRDefault="00747E33" w:rsidP="00747E33">
            <w:pPr>
              <w:widowControl/>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12.</w:t>
            </w:r>
          </w:p>
        </w:tc>
        <w:tc>
          <w:tcPr>
            <w:tcW w:w="1989" w:type="dxa"/>
            <w:noWrap/>
          </w:tcPr>
          <w:p w14:paraId="521EEB44" w14:textId="77777777" w:rsidR="00747E33" w:rsidRPr="008850AE" w:rsidRDefault="00747E33" w:rsidP="00747E33">
            <w:pPr>
              <w:widowControl/>
              <w:suppressAutoHyphens/>
              <w:contextualSpacing/>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Honorarios</w:t>
            </w:r>
          </w:p>
          <w:p w14:paraId="073483B2" w14:textId="77777777" w:rsidR="00747E33" w:rsidRPr="008850AE" w:rsidRDefault="00747E33" w:rsidP="00747E33">
            <w:pPr>
              <w:widowControl/>
              <w:rPr>
                <w:rFonts w:ascii="Times New Roman" w:eastAsia="Times New Roman" w:hAnsi="Times New Roman"/>
                <w:color w:val="000000"/>
                <w:szCs w:val="22"/>
                <w:lang w:val="es-US"/>
              </w:rPr>
            </w:pPr>
          </w:p>
        </w:tc>
        <w:tc>
          <w:tcPr>
            <w:tcW w:w="5377" w:type="dxa"/>
            <w:noWrap/>
          </w:tcPr>
          <w:p w14:paraId="04ACFE0A"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IV.15</w:t>
            </w:r>
          </w:p>
          <w:p w14:paraId="7B9A65D9"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6D423A14"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Los honorarios de los miembros de la CIDH, Corte Interamericana de Derechos Humanos, TRIBAD, Junta de Auditores Externos y CJI se pagarán a razón de US$300 diarios. El costo de estos honorarios será cubierto con los recursos asignados en este programa-presupuesto.</w:t>
            </w:r>
          </w:p>
          <w:p w14:paraId="20BB0209" w14:textId="77777777" w:rsidR="00747E33" w:rsidRPr="008850AE" w:rsidRDefault="00747E33" w:rsidP="00747E33">
            <w:pPr>
              <w:widowControl/>
              <w:suppressAutoHyphens/>
              <w:rPr>
                <w:rFonts w:ascii="Times New Roman" w:eastAsia="Times New Roman" w:hAnsi="Times New Roman"/>
                <w:color w:val="000000"/>
                <w:szCs w:val="22"/>
                <w:lang w:val="es-US"/>
              </w:rPr>
            </w:pPr>
          </w:p>
        </w:tc>
        <w:tc>
          <w:tcPr>
            <w:tcW w:w="2160" w:type="dxa"/>
            <w:noWrap/>
          </w:tcPr>
          <w:p w14:paraId="4149D4FB"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3229E773" w14:textId="77777777" w:rsidTr="00EE0046">
        <w:trPr>
          <w:trHeight w:val="390"/>
        </w:trPr>
        <w:tc>
          <w:tcPr>
            <w:tcW w:w="689" w:type="dxa"/>
          </w:tcPr>
          <w:p w14:paraId="6C403310"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13.</w:t>
            </w:r>
          </w:p>
        </w:tc>
        <w:tc>
          <w:tcPr>
            <w:tcW w:w="1989" w:type="dxa"/>
            <w:noWrap/>
          </w:tcPr>
          <w:p w14:paraId="75F3DBDA"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Comisión Interamericana de Derechos Humanos</w:t>
            </w:r>
          </w:p>
        </w:tc>
        <w:tc>
          <w:tcPr>
            <w:tcW w:w="5377" w:type="dxa"/>
            <w:noWrap/>
          </w:tcPr>
          <w:p w14:paraId="274641E4"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2985 (LII-O/22), párrafo III.19</w:t>
            </w:r>
          </w:p>
          <w:p w14:paraId="4D5A9FDE" w14:textId="0BD87349"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w:t>
            </w:r>
            <w:r w:rsidR="00436FEC" w:rsidRPr="008850AE">
              <w:rPr>
                <w:rFonts w:ascii="Times New Roman" w:eastAsia="Times New Roman" w:hAnsi="Times New Roman"/>
                <w:b/>
                <w:bCs/>
                <w:color w:val="000000"/>
                <w:szCs w:val="22"/>
                <w:lang w:val="es-US"/>
              </w:rPr>
              <w:t>o</w:t>
            </w:r>
            <w:r w:rsidRPr="008850AE">
              <w:rPr>
                <w:rFonts w:ascii="Times New Roman" w:eastAsia="Times New Roman" w:hAnsi="Times New Roman"/>
                <w:b/>
                <w:bCs/>
                <w:color w:val="000000"/>
                <w:szCs w:val="22"/>
                <w:lang w:val="es-US"/>
              </w:rPr>
              <w:t>:</w:t>
            </w:r>
          </w:p>
          <w:p w14:paraId="28B3F1E6"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Autorizar a la CIDH para cubrir pagos a los miembros de la Comisión por concepto de servicios especiales, hasta un máximo de US$5.000 por mes, por miembro. Esta medida presupuestaria se tomará sin perjuicio del derecho al pago de honorarios según lo dispuesto por la Asamblea General en el párrafo IV.15 de la resolución AG/RES. 2957 (L-O/20).  </w:t>
            </w:r>
          </w:p>
          <w:p w14:paraId="1A53CDC3" w14:textId="11AEA843" w:rsidR="00477D95" w:rsidRPr="008850AE" w:rsidRDefault="00477D95" w:rsidP="00747E33">
            <w:pPr>
              <w:widowControl/>
              <w:rPr>
                <w:rFonts w:ascii="Times New Roman" w:eastAsia="Times New Roman" w:hAnsi="Times New Roman"/>
                <w:color w:val="000000"/>
                <w:szCs w:val="22"/>
                <w:lang w:val="es-US"/>
              </w:rPr>
            </w:pPr>
          </w:p>
        </w:tc>
        <w:tc>
          <w:tcPr>
            <w:tcW w:w="2160" w:type="dxa"/>
            <w:noWrap/>
          </w:tcPr>
          <w:p w14:paraId="1C097713"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214B2284" w14:textId="77777777" w:rsidTr="00EE0046">
        <w:trPr>
          <w:trHeight w:val="390"/>
        </w:trPr>
        <w:tc>
          <w:tcPr>
            <w:tcW w:w="689" w:type="dxa"/>
          </w:tcPr>
          <w:p w14:paraId="0CA0EE90"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14.</w:t>
            </w:r>
          </w:p>
        </w:tc>
        <w:tc>
          <w:tcPr>
            <w:tcW w:w="1989" w:type="dxa"/>
            <w:noWrap/>
          </w:tcPr>
          <w:p w14:paraId="14ECBE3E"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Corte Interamericana de Derechos Humanos</w:t>
            </w:r>
          </w:p>
          <w:p w14:paraId="594AFF47" w14:textId="77777777" w:rsidR="00747E33" w:rsidRPr="008850AE" w:rsidRDefault="00747E33" w:rsidP="00747E33">
            <w:pPr>
              <w:widowControl/>
              <w:suppressAutoHyphens/>
              <w:rPr>
                <w:rFonts w:ascii="Times New Roman" w:eastAsia="Times New Roman" w:hAnsi="Times New Roman"/>
                <w:color w:val="000000"/>
                <w:szCs w:val="22"/>
                <w:lang w:val="es-US"/>
              </w:rPr>
            </w:pPr>
          </w:p>
        </w:tc>
        <w:tc>
          <w:tcPr>
            <w:tcW w:w="5377" w:type="dxa"/>
            <w:noWrap/>
          </w:tcPr>
          <w:p w14:paraId="2D302DD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8850AE">
              <w:rPr>
                <w:rFonts w:ascii="Times New Roman" w:eastAsia="Calibri" w:hAnsi="Times New Roman"/>
                <w:b/>
                <w:bCs/>
                <w:color w:val="000000"/>
                <w:szCs w:val="22"/>
                <w:lang w:val="pt-BR"/>
              </w:rPr>
              <w:t>AG/RES. 2985 (LII-O/22), párrafo III.20</w:t>
            </w:r>
          </w:p>
          <w:p w14:paraId="2C5AA1C3" w14:textId="5D167BD3"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es-US"/>
              </w:rPr>
            </w:pPr>
            <w:r w:rsidRPr="008850AE">
              <w:rPr>
                <w:rFonts w:ascii="Times New Roman" w:eastAsia="Calibri" w:hAnsi="Times New Roman"/>
                <w:b/>
                <w:bCs/>
                <w:color w:val="000000"/>
                <w:szCs w:val="22"/>
                <w:lang w:val="es-US"/>
              </w:rPr>
              <w:t>Mandat</w:t>
            </w:r>
            <w:r w:rsidR="00436FEC" w:rsidRPr="008850AE">
              <w:rPr>
                <w:rFonts w:ascii="Times New Roman" w:eastAsia="Calibri" w:hAnsi="Times New Roman"/>
                <w:b/>
                <w:bCs/>
                <w:color w:val="000000"/>
                <w:szCs w:val="22"/>
                <w:lang w:val="es-US"/>
              </w:rPr>
              <w:t>o</w:t>
            </w:r>
            <w:r w:rsidRPr="008850AE">
              <w:rPr>
                <w:rFonts w:ascii="Times New Roman" w:eastAsia="Calibri" w:hAnsi="Times New Roman"/>
                <w:b/>
                <w:bCs/>
                <w:color w:val="000000"/>
                <w:szCs w:val="22"/>
                <w:lang w:val="es-US"/>
              </w:rPr>
              <w:t>:</w:t>
            </w:r>
          </w:p>
          <w:p w14:paraId="2BFC92D4"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Autorizar a la Corte Interamericana de Derechos Humanos para cubrir el pago de emolumentos otorgados a los jueces de la Corte, hasta un máximo de US$5.000 por mes, por juez. Esta medida presupuestaria se tomará sin perjuicio del artículo 26 del Estatuto de la Corte y sin perjuicio del derecho al pago de honorarios según lo dispuesto por la Asamblea General en el párrafo IV.15 de la resolución AG/RES. 2957 (L-O/20). </w:t>
            </w:r>
          </w:p>
          <w:p w14:paraId="13999274" w14:textId="77777777" w:rsidR="00747E33" w:rsidRPr="008850AE" w:rsidRDefault="00747E33" w:rsidP="00747E33">
            <w:pPr>
              <w:widowControl/>
              <w:rPr>
                <w:rFonts w:ascii="Times New Roman" w:eastAsia="Times New Roman" w:hAnsi="Times New Roman"/>
                <w:color w:val="000000"/>
                <w:szCs w:val="22"/>
                <w:lang w:val="es-US"/>
              </w:rPr>
            </w:pPr>
          </w:p>
        </w:tc>
        <w:tc>
          <w:tcPr>
            <w:tcW w:w="2160" w:type="dxa"/>
            <w:noWrap/>
          </w:tcPr>
          <w:p w14:paraId="059431E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1055A2AE" w14:textId="77777777" w:rsidTr="00EE0046">
        <w:trPr>
          <w:trHeight w:val="390"/>
        </w:trPr>
        <w:tc>
          <w:tcPr>
            <w:tcW w:w="689" w:type="dxa"/>
          </w:tcPr>
          <w:p w14:paraId="5A77F340"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15.</w:t>
            </w:r>
          </w:p>
        </w:tc>
        <w:tc>
          <w:tcPr>
            <w:tcW w:w="1989" w:type="dxa"/>
            <w:noWrap/>
          </w:tcPr>
          <w:p w14:paraId="46BBBB29"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Eficiencias en costos </w:t>
            </w:r>
          </w:p>
          <w:p w14:paraId="2B07F6BA"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noWrap/>
          </w:tcPr>
          <w:p w14:paraId="6B910773"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IV.19</w:t>
            </w:r>
          </w:p>
          <w:p w14:paraId="35D7A45D"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2CC958AE"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w:t>
            </w:r>
          </w:p>
          <w:p w14:paraId="435BDD55" w14:textId="77777777" w:rsidR="00747E33" w:rsidRPr="008850AE" w:rsidRDefault="00747E33" w:rsidP="00747E33">
            <w:pPr>
              <w:widowControl/>
              <w:suppressAutoHyphens/>
              <w:rPr>
                <w:rFonts w:ascii="Times New Roman" w:eastAsia="Times New Roman" w:hAnsi="Times New Roman"/>
                <w:color w:val="000000"/>
                <w:szCs w:val="22"/>
                <w:highlight w:val="yellow"/>
                <w:lang w:val="es-US" w:eastAsia="es-ES_tradnl"/>
              </w:rPr>
            </w:pPr>
          </w:p>
        </w:tc>
        <w:tc>
          <w:tcPr>
            <w:tcW w:w="2160" w:type="dxa"/>
            <w:noWrap/>
          </w:tcPr>
          <w:p w14:paraId="3646E2B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874625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03ED97F9"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4CEBE24E" w14:textId="77777777" w:rsidR="00747E33" w:rsidRPr="008850AE" w:rsidRDefault="00747E33" w:rsidP="00747E33">
            <w:pPr>
              <w:widowControl/>
              <w:jc w:val="center"/>
              <w:rPr>
                <w:rFonts w:ascii="Times New Roman" w:eastAsia="Times New Roman" w:hAnsi="Times New Roman"/>
                <w:color w:val="000000"/>
                <w:szCs w:val="22"/>
                <w:lang w:val="es-US"/>
              </w:rPr>
            </w:pPr>
          </w:p>
        </w:tc>
      </w:tr>
      <w:tr w:rsidR="00747E33" w:rsidRPr="008850AE" w14:paraId="16B3310E" w14:textId="77777777" w:rsidTr="00EE0046">
        <w:trPr>
          <w:trHeight w:val="390"/>
        </w:trPr>
        <w:tc>
          <w:tcPr>
            <w:tcW w:w="689" w:type="dxa"/>
          </w:tcPr>
          <w:p w14:paraId="404EA69B"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16.</w:t>
            </w:r>
          </w:p>
        </w:tc>
        <w:tc>
          <w:tcPr>
            <w:tcW w:w="1989" w:type="dxa"/>
            <w:noWrap/>
          </w:tcPr>
          <w:p w14:paraId="245A6765"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Departamento de Prensa y Comunicación</w:t>
            </w:r>
          </w:p>
          <w:p w14:paraId="3B3D546D" w14:textId="77777777" w:rsidR="00747E33" w:rsidRPr="008850AE" w:rsidRDefault="00747E33" w:rsidP="00747E33">
            <w:pPr>
              <w:widowControl/>
              <w:suppressAutoHyphens/>
              <w:rPr>
                <w:rFonts w:ascii="Times New Roman" w:eastAsia="Times New Roman" w:hAnsi="Times New Roman"/>
                <w:color w:val="000000"/>
                <w:szCs w:val="22"/>
                <w:lang w:val="es-US"/>
              </w:rPr>
            </w:pPr>
          </w:p>
          <w:p w14:paraId="3ADC9F0F"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5377" w:type="dxa"/>
            <w:noWrap/>
          </w:tcPr>
          <w:p w14:paraId="3CCEC489"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IV.20</w:t>
            </w:r>
          </w:p>
          <w:p w14:paraId="63569D8D"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0CE705A3" w14:textId="77777777" w:rsidR="00747E33" w:rsidRPr="008850AE" w:rsidRDefault="00747E33" w:rsidP="00747E33">
            <w:pPr>
              <w:widowControl/>
              <w:suppressAutoHyphens/>
              <w:rPr>
                <w:rFonts w:ascii="Times New Roman" w:eastAsia="Times New Roman" w:hAnsi="Times New Roman"/>
                <w:szCs w:val="22"/>
                <w:lang w:val="es-US"/>
              </w:rPr>
            </w:pPr>
            <w:r w:rsidRPr="008850AE">
              <w:rPr>
                <w:rFonts w:ascii="Times New Roman" w:eastAsia="Times New Roman" w:hAnsi="Times New Roman"/>
                <w:szCs w:val="22"/>
                <w:lang w:val="es-US"/>
              </w:rPr>
              <w:t xml:space="preserve">Solicitar al Secretario General que instruya al Departamento de Prensa y Comunicación que presente informes sobre los avances en la implementación de la Estrategia de Comunicación y que sean incluidos en el Informe Semestral sobre la Gestión de los Recursos y el Desempeño. </w:t>
            </w:r>
          </w:p>
          <w:p w14:paraId="15D008C5" w14:textId="77777777" w:rsidR="00747E33" w:rsidRPr="008850AE" w:rsidRDefault="00747E33" w:rsidP="00747E33">
            <w:pPr>
              <w:widowControl/>
              <w:suppressAutoHyphens/>
              <w:rPr>
                <w:rFonts w:ascii="Times New Roman" w:eastAsia="Times New Roman" w:hAnsi="Times New Roman"/>
                <w:color w:val="000000"/>
                <w:szCs w:val="22"/>
                <w:lang w:val="es-US" w:eastAsia="es-ES_tradnl"/>
              </w:rPr>
            </w:pPr>
            <w:r w:rsidRPr="008850AE">
              <w:rPr>
                <w:rFonts w:ascii="Times New Roman" w:eastAsia="Times New Roman" w:hAnsi="Times New Roman"/>
                <w:szCs w:val="22"/>
                <w:lang w:val="es-US"/>
              </w:rPr>
              <w:t xml:space="preserve">  </w:t>
            </w:r>
          </w:p>
        </w:tc>
        <w:tc>
          <w:tcPr>
            <w:tcW w:w="2160" w:type="dxa"/>
            <w:noWrap/>
          </w:tcPr>
          <w:p w14:paraId="68ED3D23"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704F642B"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0C2BA83"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979F4DA" w14:textId="77777777" w:rsidR="00747E33" w:rsidRPr="008850AE" w:rsidRDefault="00747E33" w:rsidP="00747E33">
            <w:pPr>
              <w:widowControl/>
              <w:jc w:val="center"/>
              <w:rPr>
                <w:rFonts w:ascii="Times New Roman" w:eastAsia="Times New Roman" w:hAnsi="Times New Roman"/>
                <w:color w:val="000000"/>
                <w:szCs w:val="22"/>
                <w:lang w:val="es-US"/>
              </w:rPr>
            </w:pPr>
          </w:p>
        </w:tc>
      </w:tr>
      <w:tr w:rsidR="00747E33" w:rsidRPr="008850AE" w14:paraId="6B0403AA" w14:textId="77777777" w:rsidTr="00EE0046">
        <w:trPr>
          <w:trHeight w:val="390"/>
        </w:trPr>
        <w:tc>
          <w:tcPr>
            <w:tcW w:w="689" w:type="dxa"/>
          </w:tcPr>
          <w:p w14:paraId="736DA21A"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17.</w:t>
            </w:r>
          </w:p>
        </w:tc>
        <w:tc>
          <w:tcPr>
            <w:tcW w:w="1989" w:type="dxa"/>
            <w:noWrap/>
          </w:tcPr>
          <w:p w14:paraId="4FF0AC3E"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Personal de confianza</w:t>
            </w:r>
          </w:p>
        </w:tc>
        <w:tc>
          <w:tcPr>
            <w:tcW w:w="5377" w:type="dxa"/>
            <w:noWrap/>
          </w:tcPr>
          <w:p w14:paraId="5F0C9678"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IV.21</w:t>
            </w:r>
          </w:p>
          <w:p w14:paraId="00F57288"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63378553" w14:textId="77777777" w:rsidR="00747E33" w:rsidRPr="008850AE" w:rsidRDefault="00747E33" w:rsidP="00747E33">
            <w:pPr>
              <w:widowControl/>
              <w:suppressAutoHyphens/>
              <w:ind w:left="14"/>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c) 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 </w:t>
            </w:r>
          </w:p>
          <w:p w14:paraId="6402AAA7" w14:textId="77777777" w:rsidR="00747E33" w:rsidRPr="008850AE" w:rsidRDefault="00747E33" w:rsidP="00747E33">
            <w:pPr>
              <w:widowControl/>
              <w:suppressAutoHyphens/>
              <w:ind w:left="14"/>
              <w:rPr>
                <w:rFonts w:ascii="Times New Roman" w:eastAsia="Times New Roman" w:hAnsi="Times New Roman"/>
                <w:color w:val="000000"/>
                <w:szCs w:val="22"/>
                <w:lang w:val="es-US"/>
              </w:rPr>
            </w:pPr>
          </w:p>
        </w:tc>
        <w:tc>
          <w:tcPr>
            <w:tcW w:w="2160" w:type="dxa"/>
            <w:noWrap/>
          </w:tcPr>
          <w:p w14:paraId="5559A46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5916567F" w14:textId="77777777" w:rsidTr="00EE0046">
        <w:trPr>
          <w:trHeight w:val="390"/>
        </w:trPr>
        <w:tc>
          <w:tcPr>
            <w:tcW w:w="689" w:type="dxa"/>
          </w:tcPr>
          <w:p w14:paraId="140D7637"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18.</w:t>
            </w:r>
          </w:p>
        </w:tc>
        <w:tc>
          <w:tcPr>
            <w:tcW w:w="1989" w:type="dxa"/>
            <w:noWrap/>
          </w:tcPr>
          <w:p w14:paraId="637CCD5B"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Normas Internacionales de Contabilidad para el Sector Público</w:t>
            </w:r>
          </w:p>
        </w:tc>
        <w:tc>
          <w:tcPr>
            <w:tcW w:w="5377" w:type="dxa"/>
            <w:noWrap/>
          </w:tcPr>
          <w:p w14:paraId="45DF10CC" w14:textId="77777777" w:rsidR="00747E33" w:rsidRPr="008850AE" w:rsidRDefault="00747E33" w:rsidP="00747E33">
            <w:pPr>
              <w:widowControl/>
              <w:rPr>
                <w:rFonts w:ascii="Times New Roman" w:eastAsia="Times New Roman" w:hAnsi="Times New Roman"/>
                <w:b/>
                <w:bCs/>
                <w:szCs w:val="22"/>
                <w:lang w:val="pt-BR"/>
              </w:rPr>
            </w:pPr>
            <w:r w:rsidRPr="008850AE">
              <w:rPr>
                <w:rFonts w:ascii="Times New Roman" w:eastAsia="Times New Roman" w:hAnsi="Times New Roman"/>
                <w:b/>
                <w:bCs/>
                <w:szCs w:val="22"/>
                <w:lang w:val="pt-BR"/>
              </w:rPr>
              <w:t>AG/RES. 2957 (L-O/20), párrafo IV.25</w:t>
            </w:r>
          </w:p>
          <w:p w14:paraId="19943BCD" w14:textId="77777777" w:rsidR="00747E33" w:rsidRPr="008850AE" w:rsidRDefault="00747E33" w:rsidP="00747E33">
            <w:pPr>
              <w:widowControl/>
              <w:suppressAutoHyphens/>
              <w:rPr>
                <w:rFonts w:ascii="Times New Roman" w:eastAsia="Times New Roman" w:hAnsi="Times New Roman"/>
                <w:b/>
                <w:bCs/>
                <w:szCs w:val="22"/>
                <w:lang w:val="es-US"/>
              </w:rPr>
            </w:pPr>
            <w:r w:rsidRPr="008850AE">
              <w:rPr>
                <w:rFonts w:ascii="Times New Roman" w:eastAsia="Times New Roman" w:hAnsi="Times New Roman"/>
                <w:b/>
                <w:bCs/>
                <w:szCs w:val="22"/>
                <w:lang w:val="es-US"/>
              </w:rPr>
              <w:t>Mandato:</w:t>
            </w:r>
          </w:p>
          <w:p w14:paraId="66C6EB35"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Instruir al Consejo Permanente que, por conducto de la CAAP, identifique las fuentes de financiamiento necesarias para el proyecto Implementación de las Normas Internacionales de Contabilidad para el Sector Público (IPSAS) en la Secretaría General, una vez que el nuevo </w:t>
            </w:r>
            <w:r w:rsidRPr="008850AE">
              <w:rPr>
                <w:rFonts w:ascii="Times New Roman" w:eastAsia="Times New Roman" w:hAnsi="Times New Roman"/>
                <w:color w:val="000000"/>
                <w:szCs w:val="22"/>
                <w:lang w:val="es-US"/>
              </w:rPr>
              <w:lastRenderedPageBreak/>
              <w:t>sistema ERP haya sido implementado, y dentro de un plazo razonable.</w:t>
            </w:r>
          </w:p>
          <w:p w14:paraId="783A31E2" w14:textId="77777777" w:rsidR="00747E33" w:rsidRPr="008850AE" w:rsidRDefault="00747E33" w:rsidP="00747E33">
            <w:pPr>
              <w:widowControl/>
              <w:rPr>
                <w:rFonts w:ascii="Times New Roman" w:eastAsia="Times New Roman" w:hAnsi="Times New Roman"/>
                <w:color w:val="000000"/>
                <w:szCs w:val="22"/>
                <w:lang w:val="es-US"/>
              </w:rPr>
            </w:pPr>
          </w:p>
        </w:tc>
        <w:tc>
          <w:tcPr>
            <w:tcW w:w="2160" w:type="dxa"/>
            <w:noWrap/>
          </w:tcPr>
          <w:p w14:paraId="6B989EF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34836853" w14:textId="77777777" w:rsidTr="00EE0046">
        <w:trPr>
          <w:trHeight w:val="390"/>
        </w:trPr>
        <w:tc>
          <w:tcPr>
            <w:tcW w:w="689" w:type="dxa"/>
          </w:tcPr>
          <w:p w14:paraId="490122F9"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19.</w:t>
            </w:r>
          </w:p>
        </w:tc>
        <w:tc>
          <w:tcPr>
            <w:tcW w:w="1989" w:type="dxa"/>
            <w:noWrap/>
          </w:tcPr>
          <w:p w14:paraId="4BA78652" w14:textId="77777777" w:rsidR="00747E33" w:rsidRPr="008850AE" w:rsidRDefault="00747E33" w:rsidP="00477D95">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Recomendaciones del Inspector General</w:t>
            </w:r>
          </w:p>
        </w:tc>
        <w:tc>
          <w:tcPr>
            <w:tcW w:w="5377" w:type="dxa"/>
            <w:noWrap/>
          </w:tcPr>
          <w:p w14:paraId="74D8C5C9" w14:textId="77777777" w:rsidR="00747E33" w:rsidRPr="008850AE" w:rsidRDefault="00747E33" w:rsidP="00477D95">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IV.30</w:t>
            </w:r>
          </w:p>
          <w:p w14:paraId="3B28B398" w14:textId="77777777" w:rsidR="00747E33" w:rsidRPr="008850AE" w:rsidRDefault="00747E33" w:rsidP="00477D95">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237EA690" w14:textId="77777777" w:rsidR="00747E33" w:rsidRPr="008850AE" w:rsidRDefault="00747E33" w:rsidP="004A12C1">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Encomendar al Inspector General que continúe presentando a la CAAP trimestralmente un análisis del estado de implementación de las recomendaciones hechas.   </w:t>
            </w:r>
          </w:p>
          <w:p w14:paraId="4CC89BB5" w14:textId="77777777" w:rsidR="00747E33" w:rsidRPr="008850AE" w:rsidRDefault="00747E33" w:rsidP="00477D95">
            <w:pPr>
              <w:widowControl/>
              <w:suppressAutoHyphens/>
              <w:ind w:left="361" w:hanging="360"/>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 </w:t>
            </w:r>
          </w:p>
          <w:p w14:paraId="470A4DD6" w14:textId="77777777" w:rsidR="00747E33" w:rsidRPr="008850AE" w:rsidRDefault="00747E33" w:rsidP="004A12C1">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eastAsia="Times New Roman" w:hAnsi="Times New Roman"/>
                <w:color w:val="000000"/>
                <w:szCs w:val="22"/>
                <w:lang w:val="es-US" w:eastAsia="es-ES_tradnl"/>
              </w:rPr>
            </w:pPr>
            <w:r w:rsidRPr="008850AE">
              <w:rPr>
                <w:rFonts w:ascii="Times New Roman" w:eastAsia="Times New Roman" w:hAnsi="Times New Roman"/>
                <w:color w:val="000000"/>
                <w:szCs w:val="22"/>
                <w:lang w:val="es-US"/>
              </w:rPr>
              <w:t xml:space="preserve">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 </w:t>
            </w:r>
          </w:p>
          <w:p w14:paraId="7158F7D6" w14:textId="77777777" w:rsidR="00747E33" w:rsidRPr="008850AE" w:rsidRDefault="00747E33" w:rsidP="00477D95">
            <w:pPr>
              <w:widowControl/>
              <w:suppressAutoHyphens/>
              <w:ind w:left="361"/>
              <w:rPr>
                <w:rFonts w:ascii="Times New Roman" w:eastAsia="Times New Roman" w:hAnsi="Times New Roman"/>
                <w:color w:val="000000"/>
                <w:szCs w:val="22"/>
                <w:lang w:val="es-US" w:eastAsia="es-ES_tradnl"/>
              </w:rPr>
            </w:pPr>
          </w:p>
        </w:tc>
        <w:tc>
          <w:tcPr>
            <w:tcW w:w="2160" w:type="dxa"/>
            <w:noWrap/>
          </w:tcPr>
          <w:p w14:paraId="7D28B89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1E3D54D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31EC7E9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r w:rsidRPr="008850AE">
              <w:rPr>
                <w:rFonts w:ascii="Times New Roman" w:eastAsia="Times New Roman" w:hAnsi="Times New Roman"/>
                <w:color w:val="000000"/>
                <w:szCs w:val="22"/>
                <w:lang w:val="es-US" w:eastAsia="es-ES_tradnl"/>
              </w:rPr>
              <w:t>Semestral</w:t>
            </w:r>
          </w:p>
          <w:p w14:paraId="58C05EEF"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706E3F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0E657A11"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66089C24" w14:textId="77777777" w:rsidR="00747E33" w:rsidRPr="008850AE" w:rsidRDefault="00747E33" w:rsidP="00747E33">
            <w:pPr>
              <w:widowControl/>
              <w:jc w:val="center"/>
              <w:rPr>
                <w:rFonts w:ascii="Times New Roman" w:eastAsia="Times New Roman" w:hAnsi="Times New Roman"/>
                <w:color w:val="000000"/>
                <w:szCs w:val="22"/>
                <w:lang w:val="es-US"/>
              </w:rPr>
            </w:pPr>
          </w:p>
          <w:p w14:paraId="735AF33B" w14:textId="77777777" w:rsidR="00747E33" w:rsidRPr="008850AE" w:rsidRDefault="00747E33" w:rsidP="00747E33">
            <w:pPr>
              <w:widowControl/>
              <w:jc w:val="center"/>
              <w:rPr>
                <w:rFonts w:ascii="Times New Roman" w:eastAsia="Times New Roman" w:hAnsi="Times New Roman"/>
                <w:color w:val="000000"/>
                <w:szCs w:val="22"/>
                <w:lang w:val="es-US"/>
              </w:rPr>
            </w:pPr>
          </w:p>
          <w:p w14:paraId="03321CB1"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b) cambia a 2025</w:t>
            </w:r>
          </w:p>
        </w:tc>
      </w:tr>
      <w:tr w:rsidR="00747E33" w:rsidRPr="008850AE" w14:paraId="23F5A320" w14:textId="77777777" w:rsidTr="00EE0046">
        <w:trPr>
          <w:trHeight w:val="390"/>
        </w:trPr>
        <w:tc>
          <w:tcPr>
            <w:tcW w:w="689" w:type="dxa"/>
          </w:tcPr>
          <w:p w14:paraId="30461092"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20.</w:t>
            </w:r>
          </w:p>
        </w:tc>
        <w:tc>
          <w:tcPr>
            <w:tcW w:w="1989" w:type="dxa"/>
            <w:noWrap/>
          </w:tcPr>
          <w:p w14:paraId="0AF68869"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Ética/acoso</w:t>
            </w:r>
          </w:p>
        </w:tc>
        <w:tc>
          <w:tcPr>
            <w:tcW w:w="5377" w:type="dxa"/>
            <w:noWrap/>
          </w:tcPr>
          <w:p w14:paraId="2EDBCFAE"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IV.31</w:t>
            </w:r>
          </w:p>
          <w:p w14:paraId="41BB0E24"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401A634E" w14:textId="77777777" w:rsidR="00747E33" w:rsidRPr="008850AE" w:rsidRDefault="00747E33" w:rsidP="00747E33">
            <w:pPr>
              <w:widowControl/>
              <w:suppressAutoHyphens/>
              <w:rPr>
                <w:rFonts w:ascii="Times New Roman" w:eastAsia="Times New Roman" w:hAnsi="Times New Roman"/>
                <w:szCs w:val="22"/>
                <w:lang w:val="es-US"/>
              </w:rPr>
            </w:pPr>
            <w:r w:rsidRPr="008850AE">
              <w:rPr>
                <w:rFonts w:ascii="Times New Roman" w:eastAsia="Times New Roman" w:hAnsi="Times New Roman"/>
                <w:szCs w:val="22"/>
                <w:lang w:val="es-US"/>
              </w:rPr>
              <w:t>Encomendar a la Oficina del Inspector General y a la Oficina de la Ombudsperson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p w14:paraId="4F607436" w14:textId="77777777" w:rsidR="00747E33" w:rsidRPr="008850AE" w:rsidRDefault="00747E33" w:rsidP="00747E33">
            <w:pPr>
              <w:widowControl/>
              <w:suppressAutoHyphens/>
              <w:rPr>
                <w:rFonts w:ascii="Times New Roman" w:eastAsia="Times New Roman" w:hAnsi="Times New Roman"/>
                <w:color w:val="000000"/>
                <w:szCs w:val="22"/>
                <w:lang w:val="es-US" w:eastAsia="es-ES_tradnl"/>
              </w:rPr>
            </w:pPr>
          </w:p>
        </w:tc>
        <w:tc>
          <w:tcPr>
            <w:tcW w:w="2160" w:type="dxa"/>
            <w:noWrap/>
          </w:tcPr>
          <w:p w14:paraId="42572365"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65DAD73B" w14:textId="77777777" w:rsidTr="00EE0046">
        <w:trPr>
          <w:trHeight w:val="390"/>
        </w:trPr>
        <w:tc>
          <w:tcPr>
            <w:tcW w:w="689" w:type="dxa"/>
          </w:tcPr>
          <w:p w14:paraId="217FB667"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21.</w:t>
            </w:r>
          </w:p>
        </w:tc>
        <w:tc>
          <w:tcPr>
            <w:tcW w:w="1989" w:type="dxa"/>
            <w:noWrap/>
          </w:tcPr>
          <w:p w14:paraId="3B85549A"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Estrategia de bienes inmuebles</w:t>
            </w:r>
          </w:p>
        </w:tc>
        <w:tc>
          <w:tcPr>
            <w:tcW w:w="5377" w:type="dxa"/>
            <w:noWrap/>
          </w:tcPr>
          <w:p w14:paraId="050B60DB" w14:textId="77777777" w:rsidR="00747E33" w:rsidRPr="008850AE" w:rsidRDefault="00747E33" w:rsidP="00747E33">
            <w:pPr>
              <w:widowControl/>
              <w:ind w:left="271" w:hanging="271"/>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2957 (L-O/20), párrafo IV.32</w:t>
            </w:r>
          </w:p>
          <w:p w14:paraId="208F5AEC" w14:textId="77777777" w:rsidR="00747E33" w:rsidRPr="008850AE" w:rsidRDefault="00747E33" w:rsidP="00747E33">
            <w:pPr>
              <w:widowControl/>
              <w:suppressAutoHyphens/>
              <w:ind w:left="271" w:hanging="271"/>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369FCD67"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b) 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w:t>
            </w:r>
          </w:p>
          <w:p w14:paraId="2B97AEB4" w14:textId="77777777" w:rsidR="00747E33" w:rsidRPr="008850AE" w:rsidRDefault="00747E33" w:rsidP="00747E33">
            <w:pPr>
              <w:widowControl/>
              <w:rPr>
                <w:rFonts w:ascii="Times New Roman" w:eastAsia="Times New Roman" w:hAnsi="Times New Roman"/>
                <w:color w:val="000000"/>
                <w:szCs w:val="22"/>
                <w:lang w:val="es-US" w:eastAsia="es-ES_tradnl"/>
              </w:rPr>
            </w:pPr>
          </w:p>
        </w:tc>
        <w:tc>
          <w:tcPr>
            <w:tcW w:w="2160" w:type="dxa"/>
            <w:noWrap/>
          </w:tcPr>
          <w:p w14:paraId="7515F166"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4629F764" w14:textId="77777777" w:rsidTr="00EE0046">
        <w:trPr>
          <w:trHeight w:val="390"/>
        </w:trPr>
        <w:tc>
          <w:tcPr>
            <w:tcW w:w="689" w:type="dxa"/>
          </w:tcPr>
          <w:p w14:paraId="177FD1F8"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22.</w:t>
            </w:r>
          </w:p>
        </w:tc>
        <w:tc>
          <w:tcPr>
            <w:tcW w:w="1989" w:type="dxa"/>
            <w:noWrap/>
          </w:tcPr>
          <w:p w14:paraId="1DA6E146"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Implementación del sistema de planificación de recursos </w:t>
            </w:r>
            <w:r w:rsidRPr="008850AE">
              <w:rPr>
                <w:rFonts w:ascii="Times New Roman" w:eastAsia="Times New Roman" w:hAnsi="Times New Roman"/>
                <w:color w:val="000000"/>
                <w:szCs w:val="22"/>
                <w:lang w:val="es-US"/>
              </w:rPr>
              <w:lastRenderedPageBreak/>
              <w:t xml:space="preserve">institucionales (ERP)  </w:t>
            </w:r>
          </w:p>
        </w:tc>
        <w:tc>
          <w:tcPr>
            <w:tcW w:w="5377" w:type="dxa"/>
            <w:noWrap/>
          </w:tcPr>
          <w:p w14:paraId="261D0D87"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lastRenderedPageBreak/>
              <w:t>AG/RES. 2957 (L-O/20), párrafo IV.33</w:t>
            </w:r>
          </w:p>
          <w:p w14:paraId="439CB861" w14:textId="77777777" w:rsidR="00747E33" w:rsidRPr="008850AE" w:rsidRDefault="00747E33" w:rsidP="00747E33">
            <w:pPr>
              <w:widowControl/>
              <w:suppressAutoHyphens/>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6E5A2DE3" w14:textId="77777777" w:rsidR="00747E33" w:rsidRPr="008850AE" w:rsidRDefault="00747E33" w:rsidP="00747E33">
            <w:pPr>
              <w:widowControl/>
              <w:suppressAutoHyphens/>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Encomendar a la Secretaría General que continúe con la implementación del sistema ERP, en cumplimiento de la </w:t>
            </w:r>
            <w:r w:rsidRPr="008850AE">
              <w:rPr>
                <w:rFonts w:ascii="Times New Roman" w:eastAsia="Times New Roman" w:hAnsi="Times New Roman"/>
                <w:color w:val="000000"/>
                <w:szCs w:val="22"/>
                <w:lang w:val="es-US"/>
              </w:rPr>
              <w:lastRenderedPageBreak/>
              <w:t xml:space="preserve">resolución </w:t>
            </w:r>
            <w:hyperlink r:id="rId52" w:history="1">
              <w:r w:rsidRPr="008850AE">
                <w:rPr>
                  <w:rFonts w:ascii="Times New Roman" w:eastAsia="Times New Roman" w:hAnsi="Times New Roman"/>
                  <w:color w:val="0563C1" w:themeColor="hyperlink"/>
                  <w:szCs w:val="22"/>
                  <w:u w:val="single"/>
                  <w:lang w:val="es-US"/>
                </w:rPr>
                <w:t>CP/RES.</w:t>
              </w:r>
            </w:hyperlink>
            <w:hyperlink r:id="rId53" w:history="1">
              <w:r w:rsidRPr="008850AE">
                <w:rPr>
                  <w:rFonts w:ascii="Times New Roman" w:eastAsia="Times New Roman" w:hAnsi="Times New Roman"/>
                  <w:color w:val="0563C1" w:themeColor="hyperlink"/>
                  <w:szCs w:val="22"/>
                  <w:u w:val="single"/>
                  <w:lang w:val="es-US"/>
                </w:rPr>
                <w:t xml:space="preserve"> 1155 (2290/20)</w:t>
              </w:r>
            </w:hyperlink>
            <w:r w:rsidRPr="008850AE">
              <w:rPr>
                <w:rFonts w:ascii="Times New Roman" w:eastAsia="Times New Roman" w:hAnsi="Times New Roman"/>
                <w:color w:val="000000"/>
                <w:szCs w:val="22"/>
                <w:lang w:val="es-US"/>
              </w:rPr>
              <w:t>, y que presente mensualmente a la CAAP los informes sobre su progreso.</w:t>
            </w:r>
          </w:p>
          <w:p w14:paraId="149F56B4" w14:textId="77777777" w:rsidR="00747E33" w:rsidRPr="008850AE" w:rsidRDefault="00747E33" w:rsidP="00747E33">
            <w:pPr>
              <w:widowControl/>
              <w:suppressAutoHyphens/>
              <w:rPr>
                <w:rFonts w:ascii="Times New Roman" w:eastAsia="Times New Roman" w:hAnsi="Times New Roman"/>
                <w:szCs w:val="22"/>
                <w:lang w:val="es-US"/>
              </w:rPr>
            </w:pPr>
            <w:r w:rsidRPr="008850AE">
              <w:rPr>
                <w:rFonts w:ascii="Times New Roman" w:eastAsia="Times New Roman" w:hAnsi="Times New Roman"/>
                <w:color w:val="000000"/>
                <w:szCs w:val="22"/>
                <w:lang w:val="es-US"/>
              </w:rPr>
              <w:t xml:space="preserve"> </w:t>
            </w:r>
            <w:r w:rsidRPr="008850AE">
              <w:rPr>
                <w:rFonts w:ascii="Times New Roman" w:eastAsia="Times New Roman" w:hAnsi="Times New Roman"/>
                <w:i/>
                <w:color w:val="000000"/>
                <w:szCs w:val="22"/>
                <w:lang w:val="es-US"/>
              </w:rPr>
              <w:t xml:space="preserve">  </w:t>
            </w:r>
          </w:p>
        </w:tc>
        <w:tc>
          <w:tcPr>
            <w:tcW w:w="2160" w:type="dxa"/>
            <w:noWrap/>
          </w:tcPr>
          <w:p w14:paraId="3FCDE6F8"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59229F0B"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p w14:paraId="203C58DE" w14:textId="77777777" w:rsidR="00747E33" w:rsidRPr="008850AE" w:rsidRDefault="00747E33" w:rsidP="00747E33">
            <w:pPr>
              <w:widowControl/>
              <w:jc w:val="center"/>
              <w:rPr>
                <w:rFonts w:ascii="Times New Roman" w:eastAsia="Times New Roman" w:hAnsi="Times New Roman"/>
                <w:color w:val="000000"/>
                <w:szCs w:val="22"/>
                <w:lang w:val="es-US"/>
              </w:rPr>
            </w:pPr>
          </w:p>
        </w:tc>
      </w:tr>
      <w:tr w:rsidR="00747E33" w:rsidRPr="008850AE" w14:paraId="0DF9B276" w14:textId="77777777" w:rsidTr="00EE0046">
        <w:trPr>
          <w:trHeight w:val="390"/>
        </w:trPr>
        <w:tc>
          <w:tcPr>
            <w:tcW w:w="689" w:type="dxa"/>
          </w:tcPr>
          <w:p w14:paraId="5304A0C0"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23.</w:t>
            </w:r>
          </w:p>
        </w:tc>
        <w:tc>
          <w:tcPr>
            <w:tcW w:w="1989" w:type="dxa"/>
            <w:noWrap/>
          </w:tcPr>
          <w:p w14:paraId="7397D564"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Uso de los recursos de la Organización para el cumplimiento de los mandatos</w:t>
            </w:r>
          </w:p>
        </w:tc>
        <w:tc>
          <w:tcPr>
            <w:tcW w:w="5377" w:type="dxa"/>
            <w:noWrap/>
          </w:tcPr>
          <w:p w14:paraId="22E24FE5"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2971 (LI-O/21), párrafo II. 5.</w:t>
            </w:r>
          </w:p>
          <w:p w14:paraId="5F1FD3B0"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6308FC6C"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Encomendar a la Secretaría General que los recursos de la Organización sean utilizados para dar cumplimiento a los mandatos de los órganos políticos, de conformidad con el artículo 107 de la Carta de la Organización de los Estados Americanos.</w:t>
            </w:r>
          </w:p>
          <w:p w14:paraId="6AC8B43E"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 </w:t>
            </w:r>
          </w:p>
        </w:tc>
        <w:tc>
          <w:tcPr>
            <w:tcW w:w="2160" w:type="dxa"/>
            <w:noWrap/>
          </w:tcPr>
          <w:p w14:paraId="30B795C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581C954E" w14:textId="77777777" w:rsidTr="00EE0046">
        <w:trPr>
          <w:trHeight w:val="390"/>
        </w:trPr>
        <w:tc>
          <w:tcPr>
            <w:tcW w:w="689" w:type="dxa"/>
          </w:tcPr>
          <w:p w14:paraId="3F401110"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24.</w:t>
            </w:r>
          </w:p>
        </w:tc>
        <w:tc>
          <w:tcPr>
            <w:tcW w:w="1989" w:type="dxa"/>
            <w:noWrap/>
          </w:tcPr>
          <w:p w14:paraId="17DB757F"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Sesiones del Consejo Permanente</w:t>
            </w:r>
          </w:p>
        </w:tc>
        <w:tc>
          <w:tcPr>
            <w:tcW w:w="5377" w:type="dxa"/>
            <w:noWrap/>
          </w:tcPr>
          <w:p w14:paraId="59374514"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2971 (LI-O/21), párrafo II. 8.</w:t>
            </w:r>
          </w:p>
          <w:p w14:paraId="3861F618"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212ACACA"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 corresponsabilizando a los Estados Miembros y siempre teniendo en cuenta la necesidad de respetar estrictamente las asignaciones presupuestarias.  Encomendar a la Oficina del Secretario General Adjunto que celebre una reunión informativa al comienzo de cada año con todos los Presidentes entrantes del Consejo Permanente juntos para proporcionar información sobre la asignación presupuestaria general para las reuniones, incluido un desglose aproximado por presidencia. Solicitar un breve informe trimestral al Consejo Permanente sobre el estado de la ejecución presupuestaria para las reuniones del Consejo Permanente.</w:t>
            </w:r>
          </w:p>
          <w:p w14:paraId="01B27995" w14:textId="77777777" w:rsidR="00747E33" w:rsidRPr="008850AE" w:rsidRDefault="00747E33" w:rsidP="00747E33">
            <w:pPr>
              <w:widowControl/>
              <w:rPr>
                <w:rFonts w:ascii="Times New Roman" w:eastAsia="Times New Roman" w:hAnsi="Times New Roman"/>
                <w:color w:val="000000"/>
                <w:szCs w:val="22"/>
                <w:lang w:val="es-US"/>
              </w:rPr>
            </w:pPr>
          </w:p>
          <w:p w14:paraId="36EF0692"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b. Encomendar a la Secretaría General que presente al Consejo Permanente, a través de la CAAP, cualquier solicitud de refuerzo para las reuniones del Consejo Permanente que exceda el 2,5% de las transferencias entre capítulos y que mandate al Consejo Permanente que tome una decisión dentro de los quince días siguientes a la fecha de dicha solicitud, a fin de garantizar la consideración oportuna de las potenciales opciones de financiamiento disponibles para que el Presidente pueda convocar reuniones en respuesta a las exigencias políticas en el hemisferio.</w:t>
            </w:r>
          </w:p>
          <w:p w14:paraId="69787895" w14:textId="77777777" w:rsidR="00747E33" w:rsidRPr="008850AE" w:rsidRDefault="00747E33" w:rsidP="00747E33">
            <w:pPr>
              <w:widowControl/>
              <w:rPr>
                <w:rFonts w:ascii="Times New Roman" w:eastAsia="Times New Roman" w:hAnsi="Times New Roman"/>
                <w:color w:val="000000"/>
                <w:szCs w:val="22"/>
                <w:lang w:val="es-US"/>
              </w:rPr>
            </w:pPr>
          </w:p>
          <w:p w14:paraId="7C05BC86" w14:textId="77777777" w:rsidR="00767204" w:rsidRPr="008850AE" w:rsidRDefault="00767204" w:rsidP="00747E33">
            <w:pPr>
              <w:widowControl/>
              <w:rPr>
                <w:rFonts w:ascii="Times New Roman" w:eastAsia="Times New Roman" w:hAnsi="Times New Roman"/>
                <w:color w:val="000000"/>
                <w:szCs w:val="22"/>
                <w:lang w:val="es-US"/>
              </w:rPr>
            </w:pPr>
          </w:p>
          <w:p w14:paraId="500A65E4" w14:textId="4DB6E1EA" w:rsidR="00767204" w:rsidRPr="008850AE" w:rsidRDefault="00767204" w:rsidP="00747E33">
            <w:pPr>
              <w:widowControl/>
              <w:rPr>
                <w:rFonts w:ascii="Times New Roman" w:eastAsia="Times New Roman" w:hAnsi="Times New Roman"/>
                <w:color w:val="000000"/>
                <w:szCs w:val="22"/>
                <w:lang w:val="es-US"/>
              </w:rPr>
            </w:pPr>
          </w:p>
        </w:tc>
        <w:tc>
          <w:tcPr>
            <w:tcW w:w="2160" w:type="dxa"/>
            <w:noWrap/>
          </w:tcPr>
          <w:p w14:paraId="39F3C6C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45EF4DF9" w14:textId="77777777" w:rsidTr="00EE0046">
        <w:trPr>
          <w:trHeight w:val="390"/>
        </w:trPr>
        <w:tc>
          <w:tcPr>
            <w:tcW w:w="689" w:type="dxa"/>
          </w:tcPr>
          <w:p w14:paraId="5B98BE35"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25.</w:t>
            </w:r>
          </w:p>
        </w:tc>
        <w:tc>
          <w:tcPr>
            <w:tcW w:w="1989" w:type="dxa"/>
            <w:noWrap/>
          </w:tcPr>
          <w:p w14:paraId="0DC5CE2D"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Viáticos</w:t>
            </w:r>
          </w:p>
        </w:tc>
        <w:tc>
          <w:tcPr>
            <w:tcW w:w="5377" w:type="dxa"/>
            <w:noWrap/>
          </w:tcPr>
          <w:p w14:paraId="78833C6E"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2971 (LI-O/21), párrafo III. 5</w:t>
            </w:r>
          </w:p>
          <w:p w14:paraId="5DB24EFB"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1C8CD950"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Solicitar a la Secretaría General que presente una propuesta de política que regule los pagos de los gastos relacionados con los viajes dentro de los 90 días siguientes a la implementación del programa de modernización de procesos de negocios OASCORE. OASCORE automatizará la gestión de viajes de la OEA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las tasas de subsidios aplicables, y presentará una propuesta de gastos relacionados con los viajes al CAAP para su consideración.</w:t>
            </w:r>
          </w:p>
          <w:p w14:paraId="62799BA4" w14:textId="77777777" w:rsidR="00747E33" w:rsidRPr="008850AE" w:rsidRDefault="00747E33" w:rsidP="00747E33">
            <w:pPr>
              <w:widowControl/>
              <w:rPr>
                <w:rFonts w:ascii="Times New Roman" w:eastAsia="Times New Roman" w:hAnsi="Times New Roman"/>
                <w:color w:val="000000"/>
                <w:szCs w:val="22"/>
                <w:lang w:val="es-US"/>
              </w:rPr>
            </w:pPr>
          </w:p>
        </w:tc>
        <w:tc>
          <w:tcPr>
            <w:tcW w:w="2160" w:type="dxa"/>
            <w:noWrap/>
          </w:tcPr>
          <w:p w14:paraId="6E54CAA7"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2B58066E" w14:textId="77777777" w:rsidTr="00EE0046">
        <w:trPr>
          <w:trHeight w:val="390"/>
        </w:trPr>
        <w:tc>
          <w:tcPr>
            <w:tcW w:w="689" w:type="dxa"/>
          </w:tcPr>
          <w:p w14:paraId="088F131E"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26.</w:t>
            </w:r>
          </w:p>
        </w:tc>
        <w:tc>
          <w:tcPr>
            <w:tcW w:w="1989" w:type="dxa"/>
            <w:noWrap/>
          </w:tcPr>
          <w:p w14:paraId="73DD0836"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Creación de nuevos mandatos</w:t>
            </w:r>
          </w:p>
        </w:tc>
        <w:tc>
          <w:tcPr>
            <w:tcW w:w="5377" w:type="dxa"/>
            <w:noWrap/>
          </w:tcPr>
          <w:p w14:paraId="0191072B"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2971 (LI-O/21), párrafo III.9</w:t>
            </w:r>
          </w:p>
          <w:p w14:paraId="33CCA05D"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4C30DBEA"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b. 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 </w:t>
            </w:r>
          </w:p>
          <w:p w14:paraId="097173F8" w14:textId="77777777" w:rsidR="00747E33" w:rsidRPr="008850AE" w:rsidRDefault="00747E33" w:rsidP="00747E33">
            <w:pPr>
              <w:widowControl/>
              <w:rPr>
                <w:rFonts w:ascii="Times New Roman" w:eastAsia="Times New Roman" w:hAnsi="Times New Roman"/>
                <w:color w:val="000000"/>
                <w:szCs w:val="22"/>
                <w:lang w:val="es-US"/>
              </w:rPr>
            </w:pPr>
          </w:p>
          <w:p w14:paraId="607AA5B1"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c. Instar a los consejos de la Organización a que modifiquen sus metodologías de trabajo para que consideren los instrumentos aprobados por el Consejo Permanente y que se ratifican mediante esta resolución. </w:t>
            </w:r>
          </w:p>
          <w:p w14:paraId="5C3364C5" w14:textId="77777777" w:rsidR="00747E33" w:rsidRPr="008850AE" w:rsidRDefault="00747E33" w:rsidP="00747E33">
            <w:pPr>
              <w:widowControl/>
              <w:rPr>
                <w:rFonts w:ascii="Times New Roman" w:eastAsia="Times New Roman" w:hAnsi="Times New Roman"/>
                <w:color w:val="000000"/>
                <w:szCs w:val="22"/>
                <w:lang w:val="es-US"/>
              </w:rPr>
            </w:pPr>
          </w:p>
          <w:p w14:paraId="3AADC1DE"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d. Solicitar a la Presidencia de la CAAP que se cerciore de que el Consejo Permanente, CIDI y las presidencias de las comisiones sean informados, antes del inicio de las negociaciones para la Asamblea General, sobre la plantilla para nuevos mandatos y los criterios de procesamiento aprobados por el Consejo Permanente.</w:t>
            </w:r>
          </w:p>
        </w:tc>
        <w:tc>
          <w:tcPr>
            <w:tcW w:w="2160" w:type="dxa"/>
            <w:noWrap/>
          </w:tcPr>
          <w:p w14:paraId="36F3357E"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r w:rsidR="00747E33" w:rsidRPr="008850AE" w14:paraId="6BA1D635" w14:textId="77777777" w:rsidTr="00EE0046">
        <w:trPr>
          <w:trHeight w:val="390"/>
        </w:trPr>
        <w:tc>
          <w:tcPr>
            <w:tcW w:w="689" w:type="dxa"/>
          </w:tcPr>
          <w:p w14:paraId="6AFB73C3"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27.</w:t>
            </w:r>
          </w:p>
        </w:tc>
        <w:tc>
          <w:tcPr>
            <w:tcW w:w="1989" w:type="dxa"/>
            <w:noWrap/>
          </w:tcPr>
          <w:p w14:paraId="4B94FCD2"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Metodología para el cálculo de la escala de cuotas para el financiamiento del Fondo Regular de la Organización</w:t>
            </w:r>
          </w:p>
        </w:tc>
        <w:tc>
          <w:tcPr>
            <w:tcW w:w="5377" w:type="dxa"/>
            <w:noWrap/>
          </w:tcPr>
          <w:p w14:paraId="2DB3DD3B" w14:textId="77777777" w:rsidR="00747E33" w:rsidRPr="008850AE" w:rsidRDefault="00747E33" w:rsidP="00747E33">
            <w:pPr>
              <w:widowControl/>
              <w:rPr>
                <w:rFonts w:ascii="Times New Roman" w:eastAsia="Times New Roman" w:hAnsi="Times New Roman"/>
                <w:b/>
                <w:bCs/>
                <w:color w:val="000000"/>
                <w:szCs w:val="22"/>
                <w:lang w:val="pt-BR"/>
              </w:rPr>
            </w:pPr>
            <w:r w:rsidRPr="008850AE">
              <w:rPr>
                <w:rFonts w:ascii="Times New Roman" w:eastAsia="Times New Roman" w:hAnsi="Times New Roman"/>
                <w:b/>
                <w:bCs/>
                <w:color w:val="000000"/>
                <w:szCs w:val="22"/>
                <w:lang w:val="pt-BR"/>
              </w:rPr>
              <w:t>AG/RES. 2971 (LI-O/21), párrafo III.14</w:t>
            </w:r>
          </w:p>
          <w:p w14:paraId="683AEB36" w14:textId="77777777" w:rsidR="00747E33" w:rsidRPr="008850AE" w:rsidRDefault="00747E33" w:rsidP="00747E33">
            <w:pPr>
              <w:widowControl/>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t>Mandato:</w:t>
            </w:r>
          </w:p>
          <w:p w14:paraId="375E5B19"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Tomar nota de la presentación realizada por la Secretaría General al Grupo de Trabajo de la CAAP el 22 de junio de 2021, sobre el avance del mandato establecido por la resolución CP/RES. 1104 (2168/18) rev. 1, aprobado por la </w:t>
            </w:r>
            <w:r w:rsidRPr="008850AE">
              <w:rPr>
                <w:rFonts w:ascii="Times New Roman" w:eastAsia="Times New Roman" w:hAnsi="Times New Roman"/>
                <w:color w:val="000000"/>
                <w:szCs w:val="22"/>
                <w:lang w:val="es-US"/>
              </w:rPr>
              <w:lastRenderedPageBreak/>
              <w:t>Asamblea General mediante resolución AG/RES.  1 (LIII-E/18), y del Documento de Opinión de la SAF sobre el Grupo de Expertos en Metodología de Evaluación de Cuotas, con fecha del 19 de octubre de 2021 así como instruir al Consejo Permanente, a través de la CAAP,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proceder con la formación de un grupo independiente de expertos y cómo se debe considerar la metodología para calcular la escala de cuotas para financiar el Fondo Regular de la Organización de los Estados Americanos.</w:t>
            </w:r>
          </w:p>
        </w:tc>
        <w:tc>
          <w:tcPr>
            <w:tcW w:w="2160" w:type="dxa"/>
            <w:noWrap/>
          </w:tcPr>
          <w:p w14:paraId="39D997D0" w14:textId="77777777" w:rsidR="00747E33" w:rsidRPr="008850AE" w:rsidRDefault="00747E33" w:rsidP="00747E33">
            <w:pPr>
              <w:widowControl/>
              <w:jc w:val="center"/>
              <w:rPr>
                <w:rFonts w:ascii="Times New Roman" w:eastAsia="Times New Roman" w:hAnsi="Times New Roman"/>
                <w:color w:val="000000"/>
                <w:szCs w:val="22"/>
                <w:lang w:val="es-US" w:eastAsia="es-ES_tradnl"/>
              </w:rPr>
            </w:pPr>
          </w:p>
        </w:tc>
      </w:tr>
    </w:tbl>
    <w:p w14:paraId="59262AE0" w14:textId="77777777" w:rsidR="001446CB" w:rsidRPr="008850AE" w:rsidRDefault="001446CB" w:rsidP="00747E33">
      <w:pPr>
        <w:widowControl/>
        <w:jc w:val="right"/>
        <w:rPr>
          <w:rFonts w:ascii="Times New Roman" w:eastAsia="Times New Roman" w:hAnsi="Times New Roman"/>
          <w:color w:val="000000"/>
          <w:szCs w:val="22"/>
          <w:lang w:val="es-US"/>
        </w:rPr>
      </w:pPr>
    </w:p>
    <w:p w14:paraId="61318420" w14:textId="77777777" w:rsidR="001446CB" w:rsidRPr="008850AE" w:rsidRDefault="001446C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br w:type="page"/>
      </w:r>
    </w:p>
    <w:p w14:paraId="350A87C4" w14:textId="2847AFD7" w:rsidR="00747E33" w:rsidRPr="008850AE" w:rsidRDefault="00747E33" w:rsidP="00747E33">
      <w:pPr>
        <w:widowControl/>
        <w:jc w:val="right"/>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ANEXO II. Calendario para la presentación de informes</w:t>
      </w: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747E33" w:rsidRPr="008850AE" w14:paraId="73B67104" w14:textId="77777777" w:rsidTr="00EE0046">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700739C6" w14:textId="77777777" w:rsidR="00747E33" w:rsidRPr="008850AE" w:rsidRDefault="00747E33" w:rsidP="00747E33">
            <w:pPr>
              <w:widowControl/>
              <w:jc w:val="center"/>
              <w:rPr>
                <w:rFonts w:ascii="Times New Roman" w:eastAsia="Times New Roman" w:hAnsi="Times New Roman"/>
                <w:i/>
                <w:color w:val="000000"/>
                <w:szCs w:val="22"/>
                <w:lang w:val="es-US"/>
              </w:rPr>
            </w:pPr>
            <w:r w:rsidRPr="008850AE">
              <w:rPr>
                <w:rFonts w:ascii="Times New Roman" w:eastAsia="Times New Roman" w:hAnsi="Times New Roman"/>
                <w:i/>
                <w:color w:val="000000"/>
                <w:szCs w:val="22"/>
                <w:lang w:val="es-US"/>
              </w:rPr>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60405D62" w14:textId="77777777" w:rsidR="00747E33" w:rsidRPr="008850AE" w:rsidRDefault="00747E33" w:rsidP="00747E33">
            <w:pPr>
              <w:widowControl/>
              <w:jc w:val="center"/>
              <w:rPr>
                <w:rFonts w:ascii="Times New Roman" w:eastAsia="Times New Roman" w:hAnsi="Times New Roman"/>
                <w:i/>
                <w:color w:val="000000"/>
                <w:szCs w:val="22"/>
                <w:lang w:val="es-US"/>
              </w:rPr>
            </w:pPr>
            <w:r w:rsidRPr="008850AE">
              <w:rPr>
                <w:rFonts w:ascii="Times New Roman" w:eastAsia="Times New Roman" w:hAnsi="Times New Roman"/>
                <w:i/>
                <w:color w:val="000000"/>
                <w:szCs w:val="22"/>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204B6D91" w14:textId="77777777" w:rsidR="00747E33" w:rsidRPr="008850AE" w:rsidRDefault="00747E33" w:rsidP="00747E33">
            <w:pPr>
              <w:widowControl/>
              <w:jc w:val="center"/>
              <w:rPr>
                <w:rFonts w:ascii="Times New Roman" w:eastAsia="Times New Roman" w:hAnsi="Times New Roman"/>
                <w:i/>
                <w:color w:val="000000"/>
                <w:szCs w:val="22"/>
                <w:lang w:val="es-US"/>
              </w:rPr>
            </w:pPr>
            <w:r w:rsidRPr="008850AE">
              <w:rPr>
                <w:rFonts w:ascii="Times New Roman" w:eastAsia="Times New Roman" w:hAnsi="Times New Roman"/>
                <w:i/>
                <w:color w:val="000000"/>
                <w:szCs w:val="22"/>
                <w:lang w:val="es-US"/>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08B71BE9" w14:textId="77777777" w:rsidR="00747E33" w:rsidRPr="008850AE" w:rsidRDefault="00747E33" w:rsidP="00747E33">
            <w:pPr>
              <w:widowControl/>
              <w:jc w:val="center"/>
              <w:rPr>
                <w:rFonts w:ascii="Times New Roman" w:eastAsia="Times New Roman" w:hAnsi="Times New Roman"/>
                <w:i/>
                <w:color w:val="000000"/>
                <w:szCs w:val="22"/>
                <w:lang w:val="es-US"/>
              </w:rPr>
            </w:pPr>
            <w:r w:rsidRPr="008850AE">
              <w:rPr>
                <w:rFonts w:ascii="Times New Roman" w:eastAsia="Times New Roman" w:hAnsi="Times New Roman"/>
                <w:i/>
                <w:color w:val="000000"/>
                <w:szCs w:val="22"/>
                <w:lang w:val="es-US"/>
              </w:rPr>
              <w:t>Área responsable</w:t>
            </w:r>
          </w:p>
        </w:tc>
      </w:tr>
      <w:tr w:rsidR="00747E33" w:rsidRPr="008850AE" w14:paraId="39A6BAB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91A8936"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Anual</w:t>
            </w:r>
          </w:p>
          <w:p w14:paraId="4A0E9FAD"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2E109F7E"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(finales de enero de 2024,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EC370FA"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 IV.12.d.iii</w:t>
            </w:r>
          </w:p>
          <w:p w14:paraId="3AD1F63F" w14:textId="77777777" w:rsidR="00747E33" w:rsidRPr="008850AE" w:rsidRDefault="00747E33" w:rsidP="00747E33">
            <w:pPr>
              <w:widowControl/>
              <w:jc w:val="center"/>
              <w:rPr>
                <w:rFonts w:ascii="Times New Roman" w:eastAsia="Times New Roman" w:hAnsi="Times New Roman"/>
                <w:color w:val="000000"/>
                <w:szCs w:val="22"/>
                <w:lang w:val="pt-BR"/>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3E0970B"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A0F57C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SAF (DRH y DFS)</w:t>
            </w:r>
            <w:r w:rsidRPr="008850AE">
              <w:rPr>
                <w:rFonts w:ascii="Times New Roman" w:eastAsia="Times New Roman" w:hAnsi="Times New Roman"/>
                <w:i/>
                <w:iCs/>
                <w:color w:val="000000"/>
                <w:szCs w:val="22"/>
                <w:lang w:val="es-US" w:eastAsia="es-ES"/>
              </w:rPr>
              <w:t xml:space="preserve"> </w:t>
            </w:r>
          </w:p>
        </w:tc>
      </w:tr>
      <w:tr w:rsidR="00747E33" w:rsidRPr="008850AE" w14:paraId="3A5C5328"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C55E774"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Anual</w:t>
            </w:r>
          </w:p>
          <w:p w14:paraId="169D3957"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28AD7D2C"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45 días después del fin del año)</w:t>
            </w:r>
          </w:p>
          <w:p w14:paraId="22A7CE2A" w14:textId="77777777" w:rsidR="00747E33" w:rsidRPr="008850AE" w:rsidRDefault="00747E33" w:rsidP="00747E33">
            <w:pPr>
              <w:widowControl/>
              <w:jc w:val="center"/>
              <w:rPr>
                <w:rFonts w:ascii="Times New Roman" w:eastAsia="Times New Roman" w:hAnsi="Times New Roman"/>
                <w:color w:val="000000"/>
                <w:szCs w:val="22"/>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A9CD82F"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AG/RES. 2957 (L-O/20)</w:t>
            </w:r>
          </w:p>
          <w:p w14:paraId="0E1E3C06"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8F16774"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01AAC9A"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Corte Interamericana y CIDH </w:t>
            </w:r>
          </w:p>
        </w:tc>
      </w:tr>
      <w:tr w:rsidR="00747E33" w:rsidRPr="008850AE" w14:paraId="34C75886"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2EEFCC0"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Anual</w:t>
            </w:r>
          </w:p>
          <w:p w14:paraId="256315B6"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6544B74A"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60 días después del fin del año)</w:t>
            </w:r>
          </w:p>
          <w:p w14:paraId="1838905D" w14:textId="77777777" w:rsidR="00747E33" w:rsidRPr="008850AE" w:rsidRDefault="00747E33" w:rsidP="00747E33">
            <w:pPr>
              <w:widowControl/>
              <w:jc w:val="center"/>
              <w:rPr>
                <w:rFonts w:ascii="Times New Roman" w:eastAsia="Times New Roman" w:hAnsi="Times New Roman"/>
                <w:color w:val="000000"/>
                <w:szCs w:val="22"/>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D070AA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AG/RES. 2957 (L-O/20)</w:t>
            </w:r>
          </w:p>
          <w:p w14:paraId="222FFAAA"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5B0115E"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del Inspector General y de la Ombudsperson con el número anual de los casos que fueron atendidos en los años/meses anteriores y recomendaciones con respecto a la implementación de las políticas de la Organización en materia de fraude, acoso, denunciantes y protecciones a denunciantes.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E97132B"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OIG y Ombudsperson </w:t>
            </w:r>
          </w:p>
        </w:tc>
      </w:tr>
      <w:tr w:rsidR="00747E33" w:rsidRPr="008850AE" w14:paraId="20006341"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E9BE8EA"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Anual</w:t>
            </w:r>
          </w:p>
          <w:p w14:paraId="1E4349DA"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1674F8CE"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60 días después del fin del año)</w:t>
            </w:r>
          </w:p>
          <w:p w14:paraId="2079AAB0" w14:textId="77777777" w:rsidR="00747E33" w:rsidRPr="008850AE" w:rsidRDefault="00747E33" w:rsidP="00747E33">
            <w:pPr>
              <w:widowControl/>
              <w:jc w:val="center"/>
              <w:rPr>
                <w:rFonts w:ascii="Times New Roman" w:eastAsia="Times New Roman" w:hAnsi="Times New Roman"/>
                <w:color w:val="000000"/>
                <w:szCs w:val="22"/>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695F016"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AG/RES. 2957 (L-O/20)</w:t>
            </w:r>
          </w:p>
          <w:p w14:paraId="7128672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609A054"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A587EAC"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SAH/Biblioteca Colón </w:t>
            </w:r>
          </w:p>
        </w:tc>
      </w:tr>
      <w:tr w:rsidR="00747E33" w:rsidRPr="008850AE" w14:paraId="4FE8ECD4"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9EC7520" w14:textId="77777777" w:rsidR="00747E33" w:rsidRPr="008850AE" w:rsidRDefault="00747E33" w:rsidP="00747E33">
            <w:pPr>
              <w:widowControl/>
              <w:jc w:val="center"/>
              <w:rPr>
                <w:rFonts w:ascii="Times New Roman" w:eastAsia="Times New Roman" w:hAnsi="Times New Roman"/>
                <w:color w:val="000000" w:themeColor="text1"/>
                <w:szCs w:val="22"/>
                <w:lang w:val="es-US"/>
              </w:rPr>
            </w:pPr>
            <w:r w:rsidRPr="008850AE">
              <w:rPr>
                <w:rFonts w:ascii="Times New Roman" w:eastAsia="Times New Roman" w:hAnsi="Times New Roman"/>
                <w:color w:val="000000" w:themeColor="text1"/>
                <w:szCs w:val="22"/>
                <w:lang w:val="es-US" w:eastAsia="es-ES"/>
              </w:rPr>
              <w:t>Anual (</w:t>
            </w:r>
            <w:r w:rsidRPr="008850AE">
              <w:rPr>
                <w:rFonts w:ascii="Times New Roman" w:eastAsia="Times New Roman" w:hAnsi="Times New Roman"/>
                <w:color w:val="000000"/>
                <w:szCs w:val="22"/>
                <w:lang w:val="es-US"/>
              </w:rPr>
              <w:t xml:space="preserve">a más tardar </w:t>
            </w:r>
            <w:r w:rsidRPr="008850AE">
              <w:rPr>
                <w:rFonts w:ascii="Times New Roman" w:eastAsia="Times New Roman" w:hAnsi="Times New Roman"/>
                <w:color w:val="000000" w:themeColor="text1"/>
                <w:szCs w:val="22"/>
                <w:lang w:val="es-US" w:eastAsia="es-ES"/>
              </w:rPr>
              <w:t xml:space="preserve">60 </w:t>
            </w:r>
            <w:r w:rsidRPr="008850AE">
              <w:rPr>
                <w:rFonts w:ascii="Times New Roman" w:eastAsia="Times New Roman" w:hAnsi="Times New Roman"/>
                <w:color w:val="000000"/>
                <w:szCs w:val="22"/>
                <w:lang w:val="es-US"/>
              </w:rPr>
              <w:t>días</w:t>
            </w:r>
            <w:r w:rsidRPr="008850AE">
              <w:rPr>
                <w:rFonts w:ascii="Times New Roman" w:eastAsia="Times New Roman" w:hAnsi="Times New Roman"/>
                <w:color w:val="000000" w:themeColor="text1"/>
                <w:szCs w:val="22"/>
                <w:lang w:val="es-US" w:eastAsia="es-ES"/>
              </w:rPr>
              <w:t xml:space="preserve"> después del fin del año)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F563587"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themeColor="text1"/>
                <w:szCs w:val="22"/>
                <w:lang w:val="es-US" w:eastAsia="es-ES"/>
              </w:rPr>
              <w:t>AG/RES.1 (LI-E/16)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79503AE8"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themeColor="text1"/>
                <w:szCs w:val="22"/>
                <w:lang w:val="es-US" w:eastAsia="es-ES"/>
              </w:rPr>
              <w:t>Cumplimiento del Plan Estratégico Integral de la Organización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5F0BF55"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themeColor="text1"/>
                <w:szCs w:val="22"/>
                <w:lang w:val="es-US" w:eastAsia="es-ES"/>
              </w:rPr>
              <w:t>SAF</w:t>
            </w:r>
          </w:p>
        </w:tc>
      </w:tr>
      <w:tr w:rsidR="00747E33" w:rsidRPr="008850AE" w14:paraId="1C33AF34" w14:textId="77777777" w:rsidTr="00EE004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35D26FC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themeColor="text1"/>
                <w:szCs w:val="22"/>
                <w:lang w:val="es-US"/>
              </w:rPr>
              <w:t>Semestral</w:t>
            </w:r>
          </w:p>
          <w:p w14:paraId="65165126"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2433F95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45 días después del fin del semestre)</w:t>
            </w:r>
          </w:p>
          <w:p w14:paraId="78F08272" w14:textId="77777777" w:rsidR="00747E33" w:rsidRPr="008850AE" w:rsidRDefault="00747E33" w:rsidP="00747E33">
            <w:pPr>
              <w:widowControl/>
              <w:jc w:val="center"/>
              <w:rPr>
                <w:rFonts w:ascii="Times New Roman" w:eastAsia="Times New Roman" w:hAnsi="Times New Roman"/>
                <w:color w:val="000000"/>
                <w:szCs w:val="22"/>
                <w:lang w:val="es-US"/>
              </w:rPr>
            </w:pPr>
          </w:p>
          <w:p w14:paraId="3DC95071" w14:textId="77777777" w:rsidR="00747E33" w:rsidRPr="008850AE" w:rsidRDefault="00747E33" w:rsidP="00747E33">
            <w:pPr>
              <w:widowControl/>
              <w:jc w:val="center"/>
              <w:rPr>
                <w:rFonts w:ascii="Times New Roman" w:eastAsia="Times New Roman" w:hAnsi="Times New Roman"/>
                <w:color w:val="000000"/>
                <w:szCs w:val="22"/>
                <w:lang w:val="es-U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F1FD0CC"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 IV.2</w:t>
            </w:r>
          </w:p>
          <w:p w14:paraId="329A0278" w14:textId="77777777" w:rsidR="00747E33" w:rsidRPr="008850AE" w:rsidRDefault="00747E33" w:rsidP="00747E33">
            <w:pPr>
              <w:widowControl/>
              <w:jc w:val="center"/>
              <w:rPr>
                <w:rFonts w:ascii="Times New Roman" w:eastAsia="Times New Roman" w:hAnsi="Times New Roman"/>
                <w:color w:val="000000"/>
                <w:szCs w:val="22"/>
                <w:lang w:val="pt-BR"/>
              </w:rPr>
            </w:pPr>
          </w:p>
          <w:p w14:paraId="595D7FD9"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IV.3 (“a”, “c”, “d”)</w:t>
            </w:r>
          </w:p>
          <w:p w14:paraId="72FE81E5"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IV.13</w:t>
            </w:r>
          </w:p>
          <w:p w14:paraId="28CA14C5"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IV.14</w:t>
            </w:r>
          </w:p>
          <w:p w14:paraId="6B8B96AA" w14:textId="77777777" w:rsidR="00747E33" w:rsidRPr="008850AE" w:rsidRDefault="00747E33" w:rsidP="00747E33">
            <w:pPr>
              <w:widowControl/>
              <w:jc w:val="center"/>
              <w:rPr>
                <w:rFonts w:ascii="Times New Roman" w:eastAsia="Times New Roman" w:hAnsi="Times New Roman"/>
                <w:szCs w:val="22"/>
                <w:lang w:val="pt-BR"/>
              </w:rPr>
            </w:pPr>
            <w:r w:rsidRPr="008850AE">
              <w:rPr>
                <w:rFonts w:ascii="Times New Roman" w:eastAsia="Times New Roman" w:hAnsi="Times New Roman"/>
                <w:szCs w:val="22"/>
                <w:lang w:val="pt-BR"/>
              </w:rPr>
              <w:t>IV.18.a</w:t>
            </w:r>
          </w:p>
          <w:p w14:paraId="651FF470"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IV.19</w:t>
            </w:r>
          </w:p>
          <w:p w14:paraId="15F1501F" w14:textId="77777777" w:rsidR="00747E33" w:rsidRPr="008850AE" w:rsidRDefault="00747E33" w:rsidP="00747E33">
            <w:pPr>
              <w:widowControl/>
              <w:jc w:val="center"/>
              <w:rPr>
                <w:rFonts w:ascii="Times New Roman" w:eastAsia="Times New Roman" w:hAnsi="Times New Roman"/>
                <w:color w:val="000000"/>
                <w:szCs w:val="22"/>
                <w:lang w:val="pt-BR" w:eastAsia="es-ES"/>
              </w:rPr>
            </w:pPr>
            <w:r w:rsidRPr="008850AE">
              <w:rPr>
                <w:rFonts w:ascii="Times New Roman" w:eastAsia="Times New Roman" w:hAnsi="Times New Roman"/>
                <w:color w:val="000000"/>
                <w:szCs w:val="22"/>
                <w:lang w:val="pt-BR"/>
              </w:rPr>
              <w:t>IV.20</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59B6A29"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Semestral sobre la gestión de los recursos y el desempeño</w:t>
            </w:r>
          </w:p>
          <w:p w14:paraId="164489E1"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[conforme al anexo I de la resolución AG/RES. 1 (XLVIII-E/14) rev. 1]</w:t>
            </w:r>
          </w:p>
          <w:p w14:paraId="5E6A2E30" w14:textId="77777777" w:rsidR="00747E33" w:rsidRPr="008850AE" w:rsidRDefault="00747E33" w:rsidP="00747E33">
            <w:pPr>
              <w:widowControl/>
              <w:rPr>
                <w:rFonts w:ascii="Times New Roman" w:eastAsia="Times New Roman" w:hAnsi="Times New Roman"/>
                <w:color w:val="000000"/>
                <w:szCs w:val="22"/>
                <w:lang w:val="es-US"/>
              </w:rPr>
            </w:pPr>
          </w:p>
          <w:p w14:paraId="2A7AE325" w14:textId="77777777" w:rsidR="00747E33" w:rsidRPr="008850AE" w:rsidRDefault="00747E33" w:rsidP="00747E33">
            <w:pPr>
              <w:widowControl/>
              <w:rPr>
                <w:rFonts w:ascii="Times New Roman" w:eastAsia="Times New Roman" w:hAnsi="Times New Roman"/>
                <w:color w:val="000000"/>
                <w:szCs w:val="22"/>
                <w:lang w:val="es-U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4768D80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SAF/CEDOGR/OSGEM </w:t>
            </w:r>
          </w:p>
        </w:tc>
      </w:tr>
      <w:tr w:rsidR="00747E33" w:rsidRPr="008850AE" w14:paraId="380F2B05" w14:textId="77777777" w:rsidTr="00EE0046">
        <w:trPr>
          <w:trHeight w:val="350"/>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5D515A4"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Semestral</w:t>
            </w:r>
          </w:p>
          <w:p w14:paraId="5AABED73"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10C1297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45 días después del fin del semestre)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D5FDDFE"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w:t>
            </w:r>
          </w:p>
          <w:p w14:paraId="41D44279"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IV.10.a</w:t>
            </w:r>
          </w:p>
          <w:p w14:paraId="0706F6B3"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IV.10.b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132E33B"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del Secretario General, Secretario General Adjunto y secretarios de todos los capítulos, incluidos los de los organismos identidades especializados, sobre las actividades de sus oficinas fuera de la Sede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8441CBD"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OSG, SGA y todas las secretarías </w:t>
            </w:r>
          </w:p>
        </w:tc>
      </w:tr>
      <w:tr w:rsidR="00747E33" w:rsidRPr="008850AE" w14:paraId="05300C9D" w14:textId="77777777" w:rsidTr="00EE004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38F226AC"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Semestral</w:t>
            </w:r>
          </w:p>
          <w:p w14:paraId="3CC275BE"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0B2BCB06"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45 días después del cierre del semestre)</w:t>
            </w:r>
          </w:p>
          <w:p w14:paraId="2A186638" w14:textId="77777777" w:rsidR="00747E33" w:rsidRPr="008850AE" w:rsidRDefault="00747E33" w:rsidP="00747E33">
            <w:pPr>
              <w:widowControl/>
              <w:jc w:val="center"/>
              <w:rPr>
                <w:rFonts w:ascii="Times New Roman" w:eastAsia="Times New Roman" w:hAnsi="Times New Roman"/>
                <w:color w:val="000000"/>
                <w:szCs w:val="22"/>
                <w:lang w:val="es-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05163F4D"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w:t>
            </w:r>
          </w:p>
          <w:p w14:paraId="41870EFE"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IV.3.f.i</w:t>
            </w:r>
          </w:p>
          <w:p w14:paraId="7556EB94"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IV.3.g</w:t>
            </w:r>
          </w:p>
        </w:tc>
        <w:tc>
          <w:tcPr>
            <w:tcW w:w="4246" w:type="dxa"/>
            <w:tcBorders>
              <w:top w:val="nil"/>
              <w:left w:val="nil"/>
              <w:bottom w:val="single" w:sz="4" w:space="0" w:color="4F81BD"/>
              <w:right w:val="single" w:sz="4" w:space="0" w:color="4F81BD"/>
            </w:tcBorders>
            <w:shd w:val="clear" w:color="auto" w:fill="auto"/>
            <w:vAlign w:val="center"/>
          </w:tcPr>
          <w:p w14:paraId="22988DA5"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tc>
        <w:tc>
          <w:tcPr>
            <w:tcW w:w="2354" w:type="dxa"/>
            <w:tcBorders>
              <w:top w:val="nil"/>
              <w:left w:val="nil"/>
              <w:bottom w:val="single" w:sz="4" w:space="0" w:color="4F81BD"/>
              <w:right w:val="single" w:sz="8" w:space="0" w:color="4F81BD"/>
            </w:tcBorders>
            <w:shd w:val="clear" w:color="auto" w:fill="auto"/>
            <w:noWrap/>
            <w:vAlign w:val="center"/>
          </w:tcPr>
          <w:p w14:paraId="517EB69A"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CEDOGR</w:t>
            </w:r>
          </w:p>
        </w:tc>
      </w:tr>
      <w:tr w:rsidR="00747E33" w:rsidRPr="008850AE" w14:paraId="3712A59D" w14:textId="77777777" w:rsidTr="00EE004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1F608E45" w14:textId="77777777" w:rsidR="00747E33" w:rsidRPr="008850AE" w:rsidRDefault="00747E33" w:rsidP="00747E33">
            <w:pPr>
              <w:widowControl/>
              <w:jc w:val="center"/>
              <w:rPr>
                <w:rFonts w:ascii="Times New Roman" w:eastAsia="Times New Roman" w:hAnsi="Times New Roman"/>
                <w:color w:val="000000"/>
                <w:szCs w:val="22"/>
                <w:lang w:val="es-US" w:eastAsia="es-ES"/>
              </w:rPr>
            </w:pPr>
            <w:r w:rsidRPr="008850AE">
              <w:rPr>
                <w:rFonts w:ascii="Times New Roman" w:eastAsia="Times New Roman" w:hAnsi="Times New Roman"/>
                <w:color w:val="000000"/>
                <w:szCs w:val="22"/>
                <w:lang w:val="es-US" w:eastAsia="es-ES"/>
              </w:rPr>
              <w:t>Annual</w:t>
            </w:r>
          </w:p>
          <w:p w14:paraId="563EBF7D"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el 30 de junio de 2024</w:t>
            </w:r>
          </w:p>
          <w:p w14:paraId="4044F0C2" w14:textId="77777777" w:rsidR="00747E33" w:rsidRPr="008850AE" w:rsidRDefault="00747E33" w:rsidP="00747E33">
            <w:pPr>
              <w:widowControl/>
              <w:jc w:val="center"/>
              <w:rPr>
                <w:rFonts w:ascii="Times New Roman" w:eastAsia="Times New Roman" w:hAnsi="Times New Roman"/>
                <w:color w:val="000000"/>
                <w:szCs w:val="22"/>
                <w:lang w:val="es-US"/>
              </w:rPr>
            </w:pPr>
          </w:p>
        </w:tc>
        <w:tc>
          <w:tcPr>
            <w:tcW w:w="1677" w:type="dxa"/>
            <w:tcBorders>
              <w:top w:val="nil"/>
              <w:left w:val="nil"/>
              <w:bottom w:val="single" w:sz="4" w:space="0" w:color="4F81BD"/>
              <w:right w:val="single" w:sz="4" w:space="0" w:color="4F81BD"/>
            </w:tcBorders>
            <w:shd w:val="clear" w:color="auto" w:fill="auto"/>
            <w:noWrap/>
            <w:vAlign w:val="center"/>
          </w:tcPr>
          <w:p w14:paraId="2FD50DDB"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2985 (LII-O/22)</w:t>
            </w:r>
          </w:p>
          <w:p w14:paraId="1B815A0F"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III.5.e</w:t>
            </w:r>
          </w:p>
        </w:tc>
        <w:tc>
          <w:tcPr>
            <w:tcW w:w="4246" w:type="dxa"/>
            <w:tcBorders>
              <w:top w:val="nil"/>
              <w:left w:val="nil"/>
              <w:bottom w:val="single" w:sz="4" w:space="0" w:color="4F81BD"/>
              <w:right w:val="single" w:sz="4" w:space="0" w:color="4F81BD"/>
            </w:tcBorders>
            <w:shd w:val="clear" w:color="auto" w:fill="auto"/>
            <w:vAlign w:val="center"/>
          </w:tcPr>
          <w:p w14:paraId="4C68C093"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Informe del Inspector General sobre las transferencias de personal realizadas, concursos internos y externos concluidos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69B09A0C"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OIG </w:t>
            </w:r>
          </w:p>
        </w:tc>
      </w:tr>
      <w:tr w:rsidR="00747E33" w:rsidRPr="008850AE" w14:paraId="03182996" w14:textId="77777777" w:rsidTr="00EE004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6168370C"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Semestral</w:t>
            </w:r>
          </w:p>
          <w:p w14:paraId="7614BE58"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14D720E5"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1C15AC76"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w:t>
            </w:r>
          </w:p>
          <w:p w14:paraId="0685F859"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IV.30.a.</w:t>
            </w:r>
          </w:p>
        </w:tc>
        <w:tc>
          <w:tcPr>
            <w:tcW w:w="4246" w:type="dxa"/>
            <w:tcBorders>
              <w:top w:val="nil"/>
              <w:left w:val="nil"/>
              <w:bottom w:val="single" w:sz="4" w:space="0" w:color="4F81BD"/>
              <w:right w:val="single" w:sz="4" w:space="0" w:color="4F81BD"/>
            </w:tcBorders>
            <w:shd w:val="clear" w:color="auto" w:fill="auto"/>
            <w:vAlign w:val="center"/>
          </w:tcPr>
          <w:p w14:paraId="5C951AC3"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Informe del Inspector General sobre el estado de la implementación de las recomendaciones hechas </w:t>
            </w:r>
          </w:p>
          <w:p w14:paraId="5F30A007" w14:textId="77777777" w:rsidR="00747E33" w:rsidRPr="008850AE" w:rsidRDefault="00747E33" w:rsidP="00747E33">
            <w:pPr>
              <w:widowControl/>
              <w:rPr>
                <w:rFonts w:ascii="Times New Roman" w:eastAsia="Times New Roman" w:hAnsi="Times New Roman"/>
                <w:color w:val="000000"/>
                <w:szCs w:val="22"/>
                <w:lang w:val="es-US" w:eastAsia="es-ES"/>
              </w:rPr>
            </w:pPr>
          </w:p>
        </w:tc>
        <w:tc>
          <w:tcPr>
            <w:tcW w:w="2354" w:type="dxa"/>
            <w:tcBorders>
              <w:top w:val="nil"/>
              <w:left w:val="nil"/>
              <w:bottom w:val="single" w:sz="4" w:space="0" w:color="4F81BD"/>
              <w:right w:val="single" w:sz="8" w:space="0" w:color="4F81BD"/>
            </w:tcBorders>
            <w:shd w:val="clear" w:color="auto" w:fill="auto"/>
            <w:vAlign w:val="center"/>
          </w:tcPr>
          <w:p w14:paraId="677809AD"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OIG </w:t>
            </w:r>
          </w:p>
        </w:tc>
      </w:tr>
      <w:tr w:rsidR="00747E33" w:rsidRPr="008850AE" w14:paraId="55A303B9" w14:textId="77777777" w:rsidTr="00EE004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1001D0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Trimestral</w:t>
            </w:r>
          </w:p>
          <w:p w14:paraId="0C65B471"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34C80DF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79CBCDE9"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w:t>
            </w:r>
          </w:p>
          <w:p w14:paraId="1AA74B0C"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IV.12.c</w:t>
            </w:r>
          </w:p>
        </w:tc>
        <w:tc>
          <w:tcPr>
            <w:tcW w:w="4246" w:type="dxa"/>
            <w:tcBorders>
              <w:top w:val="nil"/>
              <w:left w:val="nil"/>
              <w:bottom w:val="single" w:sz="4" w:space="0" w:color="4F81BD"/>
              <w:right w:val="single" w:sz="4" w:space="0" w:color="4F81BD"/>
            </w:tcBorders>
            <w:shd w:val="clear" w:color="auto" w:fill="auto"/>
            <w:vAlign w:val="center"/>
          </w:tcPr>
          <w:p w14:paraId="1EF6D850"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Informe detallado sobre la situación de todos los puestos vacantes financiados con el Fondo Regular y, si procede, una explicación de las razones de la demora para el anuncio público de los puestos vacantes    </w:t>
            </w:r>
          </w:p>
        </w:tc>
        <w:tc>
          <w:tcPr>
            <w:tcW w:w="2354" w:type="dxa"/>
            <w:tcBorders>
              <w:top w:val="nil"/>
              <w:left w:val="nil"/>
              <w:bottom w:val="single" w:sz="4" w:space="0" w:color="4F81BD"/>
              <w:right w:val="single" w:sz="8" w:space="0" w:color="4F81BD"/>
            </w:tcBorders>
            <w:shd w:val="clear" w:color="auto" w:fill="auto"/>
            <w:vAlign w:val="center"/>
          </w:tcPr>
          <w:p w14:paraId="7ED53D71"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SAF(DRH) </w:t>
            </w:r>
          </w:p>
        </w:tc>
      </w:tr>
      <w:tr w:rsidR="00747E33" w:rsidRPr="008850AE" w14:paraId="7E6ACF2D"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D2AACB"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1EF1EBD"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AG/RES. 2957 (L-O/20)</w:t>
            </w:r>
          </w:p>
          <w:p w14:paraId="5D7B0F3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030FDC"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sobre avances en la implementación del programa de modernización de procesos de gestión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184602F"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SAF (OE/SAF)</w:t>
            </w:r>
            <w:r w:rsidRPr="008850AE">
              <w:rPr>
                <w:rFonts w:ascii="Times New Roman" w:eastAsia="Times New Roman" w:hAnsi="Times New Roman"/>
                <w:i/>
                <w:iCs/>
                <w:color w:val="000000"/>
                <w:szCs w:val="22"/>
                <w:lang w:val="es-US" w:eastAsia="es-ES"/>
              </w:rPr>
              <w:t xml:space="preserve"> </w:t>
            </w:r>
          </w:p>
        </w:tc>
      </w:tr>
      <w:tr w:rsidR="00747E33" w:rsidRPr="008850AE" w14:paraId="62BD74C8"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29AE4F6"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Mensual</w:t>
            </w:r>
          </w:p>
          <w:p w14:paraId="6B4E95B2" w14:textId="77777777" w:rsidR="00747E33" w:rsidRPr="008850AE" w:rsidRDefault="00747E33" w:rsidP="00747E33">
            <w:pPr>
              <w:widowControl/>
              <w:jc w:val="center"/>
              <w:rPr>
                <w:rFonts w:ascii="Times New Roman" w:eastAsia="Times New Roman" w:hAnsi="Times New Roman"/>
                <w:color w:val="000000"/>
                <w:szCs w:val="22"/>
                <w:lang w:val="es-US" w:eastAsia="es-ES"/>
              </w:rPr>
            </w:pPr>
          </w:p>
          <w:p w14:paraId="40D1AFD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752E354"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AG/RES. 2957 (L-O/20)</w:t>
            </w:r>
          </w:p>
          <w:p w14:paraId="51E7F7C3"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B18E368"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4D8F86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SAF(DSF)</w:t>
            </w:r>
          </w:p>
        </w:tc>
      </w:tr>
      <w:tr w:rsidR="00747E33" w:rsidRPr="008850AE" w14:paraId="42E94039" w14:textId="77777777" w:rsidTr="00EE004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360ACE"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4934C3"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2985(L-O/20)</w:t>
            </w:r>
          </w:p>
          <w:p w14:paraId="1879F1F6"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III.2</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9442B08"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733A261"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 xml:space="preserve">CEDOGR/SAF </w:t>
            </w:r>
          </w:p>
        </w:tc>
      </w:tr>
      <w:tr w:rsidR="00747E33" w:rsidRPr="008850AE" w14:paraId="1305C5B0" w14:textId="77777777" w:rsidTr="00EE004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951B48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lastRenderedPageBreak/>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E86A4FD"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w:t>
            </w:r>
          </w:p>
          <w:p w14:paraId="2E743582"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IV.9.b</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B358D86"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0832A98"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SAF</w:t>
            </w:r>
          </w:p>
        </w:tc>
      </w:tr>
      <w:tr w:rsidR="00747E33" w:rsidRPr="008850AE" w14:paraId="4F4A581C" w14:textId="77777777" w:rsidTr="00EE004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F7DBAD1"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30 de marzo 2024</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574C182"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AG/RES. 2957 (L-O/20)</w:t>
            </w:r>
          </w:p>
          <w:p w14:paraId="1B309369"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IV.12.a</w:t>
            </w:r>
          </w:p>
          <w:p w14:paraId="3193EE4C" w14:textId="77777777" w:rsidR="00747E33" w:rsidRPr="008850AE" w:rsidRDefault="00747E33" w:rsidP="00747E33">
            <w:pPr>
              <w:widowControl/>
              <w:jc w:val="center"/>
              <w:rPr>
                <w:rFonts w:ascii="Times New Roman" w:eastAsia="Times New Roman" w:hAnsi="Times New Roman"/>
                <w:color w:val="000000"/>
                <w:szCs w:val="22"/>
                <w:lang w:val="pt-BR"/>
              </w:rPr>
            </w:pPr>
            <w:r w:rsidRPr="008850AE">
              <w:rPr>
                <w:rFonts w:ascii="Times New Roman" w:eastAsia="Times New Roman" w:hAnsi="Times New Roman"/>
                <w:color w:val="000000"/>
                <w:szCs w:val="22"/>
                <w:lang w:val="pt-BR"/>
              </w:rPr>
              <w:t>IV.13</w:t>
            </w:r>
          </w:p>
          <w:p w14:paraId="1329BA92"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42E7282A" w14:textId="77777777" w:rsidR="00747E33" w:rsidRPr="008850AE" w:rsidRDefault="00747E33" w:rsidP="00747E33">
            <w:pPr>
              <w:widowControl/>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Informe sobre avances en la Estrategia Integral de Recursos Humanos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8FCA4C8" w14:textId="77777777" w:rsidR="00747E33" w:rsidRPr="008850AE" w:rsidRDefault="00747E33" w:rsidP="00747E33">
            <w:pPr>
              <w:widowControl/>
              <w:jc w:val="center"/>
              <w:rPr>
                <w:rFonts w:ascii="Times New Roman" w:eastAsia="Times New Roman" w:hAnsi="Times New Roman"/>
                <w:color w:val="000000"/>
                <w:szCs w:val="22"/>
                <w:lang w:val="es-US"/>
              </w:rPr>
            </w:pPr>
            <w:r w:rsidRPr="008850AE">
              <w:rPr>
                <w:rFonts w:ascii="Times New Roman" w:eastAsia="Times New Roman" w:hAnsi="Times New Roman"/>
                <w:color w:val="000000"/>
                <w:szCs w:val="22"/>
                <w:lang w:val="es-US"/>
              </w:rPr>
              <w:t>SAF(DRH)</w:t>
            </w:r>
            <w:r w:rsidRPr="008850AE">
              <w:rPr>
                <w:rFonts w:ascii="Times New Roman" w:eastAsia="Times New Roman" w:hAnsi="Times New Roman"/>
                <w:i/>
                <w:iCs/>
                <w:color w:val="000000"/>
                <w:szCs w:val="22"/>
                <w:lang w:val="es-US" w:eastAsia="es-ES"/>
              </w:rPr>
              <w:t xml:space="preserve"> </w:t>
            </w:r>
          </w:p>
        </w:tc>
      </w:tr>
    </w:tbl>
    <w:p w14:paraId="077A9B5E" w14:textId="77777777" w:rsidR="0035380B" w:rsidRPr="008850AE" w:rsidRDefault="0035380B" w:rsidP="00747E33">
      <w:pPr>
        <w:widowControl/>
        <w:jc w:val="right"/>
        <w:rPr>
          <w:rFonts w:ascii="Times New Roman" w:eastAsia="Times New Roman" w:hAnsi="Times New Roman"/>
          <w:b/>
          <w:bCs/>
          <w:color w:val="000000"/>
          <w:szCs w:val="22"/>
          <w:lang w:val="es-US"/>
        </w:rPr>
      </w:pPr>
    </w:p>
    <w:p w14:paraId="7423DDEB" w14:textId="77777777" w:rsidR="0035380B" w:rsidRPr="008850AE" w:rsidRDefault="0035380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b/>
          <w:bCs/>
          <w:color w:val="000000"/>
          <w:szCs w:val="22"/>
          <w:lang w:val="es-US"/>
        </w:rPr>
      </w:pPr>
      <w:r w:rsidRPr="008850AE">
        <w:rPr>
          <w:rFonts w:ascii="Times New Roman" w:eastAsia="Times New Roman" w:hAnsi="Times New Roman"/>
          <w:b/>
          <w:bCs/>
          <w:color w:val="000000"/>
          <w:szCs w:val="22"/>
          <w:lang w:val="es-US"/>
        </w:rPr>
        <w:br w:type="page"/>
      </w:r>
    </w:p>
    <w:p w14:paraId="43DC5E95" w14:textId="05A7097E" w:rsidR="00747E33" w:rsidRPr="008850AE" w:rsidRDefault="00747E33" w:rsidP="00747E33">
      <w:pPr>
        <w:widowControl/>
        <w:jc w:val="right"/>
        <w:rPr>
          <w:rFonts w:ascii="Times New Roman" w:eastAsia="Calibri" w:hAnsi="Times New Roman"/>
          <w:color w:val="000000"/>
          <w:szCs w:val="22"/>
          <w:lang w:val="es-US"/>
        </w:rPr>
      </w:pPr>
      <w:r w:rsidRPr="008850AE">
        <w:rPr>
          <w:rFonts w:ascii="Times New Roman" w:eastAsia="Times New Roman" w:hAnsi="Times New Roman"/>
          <w:b/>
          <w:bCs/>
          <w:color w:val="000000"/>
          <w:szCs w:val="22"/>
          <w:lang w:val="es-US"/>
        </w:rPr>
        <w:lastRenderedPageBreak/>
        <w:t>ANEXO III</w:t>
      </w:r>
    </w:p>
    <w:tbl>
      <w:tblPr>
        <w:tblW w:w="9937" w:type="dxa"/>
        <w:jc w:val="center"/>
        <w:tblCellMar>
          <w:left w:w="70" w:type="dxa"/>
          <w:right w:w="70" w:type="dxa"/>
        </w:tblCellMar>
        <w:tblLook w:val="04A0" w:firstRow="1" w:lastRow="0" w:firstColumn="1" w:lastColumn="0" w:noHBand="0" w:noVBand="1"/>
      </w:tblPr>
      <w:tblGrid>
        <w:gridCol w:w="10"/>
        <w:gridCol w:w="1329"/>
        <w:gridCol w:w="10"/>
        <w:gridCol w:w="5277"/>
        <w:gridCol w:w="10"/>
        <w:gridCol w:w="1134"/>
        <w:gridCol w:w="10"/>
        <w:gridCol w:w="2147"/>
        <w:gridCol w:w="10"/>
      </w:tblGrid>
      <w:tr w:rsidR="00747E33" w:rsidRPr="008850AE" w14:paraId="220AED1C" w14:textId="77777777" w:rsidTr="00A14196">
        <w:trPr>
          <w:gridBefore w:val="1"/>
          <w:wBefore w:w="10" w:type="dxa"/>
          <w:trHeight w:val="315"/>
          <w:jc w:val="center"/>
        </w:trPr>
        <w:tc>
          <w:tcPr>
            <w:tcW w:w="1339" w:type="dxa"/>
            <w:gridSpan w:val="2"/>
            <w:tcBorders>
              <w:top w:val="single" w:sz="8" w:space="0" w:color="auto"/>
              <w:left w:val="single" w:sz="8" w:space="0" w:color="auto"/>
              <w:bottom w:val="single" w:sz="8" w:space="0" w:color="auto"/>
              <w:right w:val="single" w:sz="8" w:space="0" w:color="auto"/>
            </w:tcBorders>
            <w:vAlign w:val="center"/>
            <w:hideMark/>
          </w:tcPr>
          <w:p w14:paraId="78254D39"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PUESTOS</w:t>
            </w:r>
          </w:p>
        </w:tc>
        <w:tc>
          <w:tcPr>
            <w:tcW w:w="5287" w:type="dxa"/>
            <w:gridSpan w:val="2"/>
            <w:tcBorders>
              <w:top w:val="single" w:sz="8" w:space="0" w:color="auto"/>
              <w:left w:val="nil"/>
              <w:bottom w:val="single" w:sz="8" w:space="0" w:color="auto"/>
              <w:right w:val="single" w:sz="8" w:space="0" w:color="auto"/>
            </w:tcBorders>
            <w:vAlign w:val="center"/>
            <w:hideMark/>
          </w:tcPr>
          <w:p w14:paraId="4A106E68"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DESCRIPCIÓN</w:t>
            </w:r>
          </w:p>
        </w:tc>
        <w:tc>
          <w:tcPr>
            <w:tcW w:w="1144" w:type="dxa"/>
            <w:gridSpan w:val="2"/>
            <w:tcBorders>
              <w:top w:val="single" w:sz="8" w:space="0" w:color="auto"/>
              <w:left w:val="nil"/>
              <w:bottom w:val="single" w:sz="8" w:space="0" w:color="auto"/>
              <w:right w:val="single" w:sz="8" w:space="0" w:color="auto"/>
            </w:tcBorders>
            <w:vAlign w:val="center"/>
            <w:hideMark/>
          </w:tcPr>
          <w:p w14:paraId="7368586E"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NIVEL</w:t>
            </w:r>
          </w:p>
        </w:tc>
        <w:tc>
          <w:tcPr>
            <w:tcW w:w="2157" w:type="dxa"/>
            <w:gridSpan w:val="2"/>
            <w:tcBorders>
              <w:top w:val="single" w:sz="8" w:space="0" w:color="auto"/>
              <w:left w:val="nil"/>
              <w:bottom w:val="single" w:sz="8" w:space="0" w:color="auto"/>
              <w:right w:val="single" w:sz="8" w:space="0" w:color="auto"/>
            </w:tcBorders>
            <w:hideMark/>
          </w:tcPr>
          <w:p w14:paraId="05156D33"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FUENTE DE FINANCIAMIENTO</w:t>
            </w:r>
          </w:p>
        </w:tc>
      </w:tr>
      <w:tr w:rsidR="00747E33" w:rsidRPr="008850AE" w14:paraId="456237CC"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18370BC3"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1</w:t>
            </w:r>
          </w:p>
        </w:tc>
        <w:tc>
          <w:tcPr>
            <w:tcW w:w="5287" w:type="dxa"/>
            <w:gridSpan w:val="2"/>
            <w:tcBorders>
              <w:top w:val="single" w:sz="4" w:space="0" w:color="auto"/>
              <w:left w:val="nil"/>
              <w:bottom w:val="single" w:sz="4" w:space="0" w:color="auto"/>
              <w:right w:val="single" w:sz="4" w:space="0" w:color="auto"/>
            </w:tcBorders>
            <w:vAlign w:val="center"/>
            <w:hideMark/>
          </w:tcPr>
          <w:p w14:paraId="12CB0159"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Jefe de Gabinete del Secretario General</w:t>
            </w:r>
          </w:p>
        </w:tc>
        <w:tc>
          <w:tcPr>
            <w:tcW w:w="1144" w:type="dxa"/>
            <w:gridSpan w:val="2"/>
            <w:tcBorders>
              <w:top w:val="single" w:sz="4" w:space="0" w:color="auto"/>
              <w:left w:val="nil"/>
              <w:bottom w:val="single" w:sz="4" w:space="0" w:color="auto"/>
              <w:right w:val="single" w:sz="4" w:space="0" w:color="auto"/>
            </w:tcBorders>
            <w:noWrap/>
            <w:vAlign w:val="bottom"/>
            <w:hideMark/>
          </w:tcPr>
          <w:p w14:paraId="10FF6E14"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D01</w:t>
            </w:r>
          </w:p>
        </w:tc>
        <w:tc>
          <w:tcPr>
            <w:tcW w:w="2157" w:type="dxa"/>
            <w:gridSpan w:val="2"/>
            <w:tcBorders>
              <w:top w:val="single" w:sz="4" w:space="0" w:color="auto"/>
              <w:left w:val="nil"/>
              <w:bottom w:val="single" w:sz="4" w:space="0" w:color="auto"/>
              <w:right w:val="single" w:sz="4" w:space="0" w:color="auto"/>
            </w:tcBorders>
            <w:hideMark/>
          </w:tcPr>
          <w:p w14:paraId="322EB854"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0F10E2CD"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403594F"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1</w:t>
            </w:r>
          </w:p>
        </w:tc>
        <w:tc>
          <w:tcPr>
            <w:tcW w:w="5287" w:type="dxa"/>
            <w:gridSpan w:val="2"/>
            <w:tcBorders>
              <w:top w:val="nil"/>
              <w:left w:val="nil"/>
              <w:bottom w:val="single" w:sz="4" w:space="0" w:color="auto"/>
              <w:right w:val="single" w:sz="4" w:space="0" w:color="auto"/>
            </w:tcBorders>
            <w:vAlign w:val="center"/>
            <w:hideMark/>
          </w:tcPr>
          <w:p w14:paraId="6F86217C"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Jefe de Gabinete del Secretario General Adjunto</w:t>
            </w:r>
          </w:p>
        </w:tc>
        <w:tc>
          <w:tcPr>
            <w:tcW w:w="1144" w:type="dxa"/>
            <w:gridSpan w:val="2"/>
            <w:tcBorders>
              <w:top w:val="nil"/>
              <w:left w:val="nil"/>
              <w:bottom w:val="single" w:sz="4" w:space="0" w:color="auto"/>
              <w:right w:val="single" w:sz="4" w:space="0" w:color="auto"/>
            </w:tcBorders>
            <w:noWrap/>
            <w:vAlign w:val="bottom"/>
            <w:hideMark/>
          </w:tcPr>
          <w:p w14:paraId="07BF8092"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D01</w:t>
            </w:r>
          </w:p>
        </w:tc>
        <w:tc>
          <w:tcPr>
            <w:tcW w:w="2157" w:type="dxa"/>
            <w:gridSpan w:val="2"/>
            <w:tcBorders>
              <w:top w:val="nil"/>
              <w:left w:val="nil"/>
              <w:bottom w:val="single" w:sz="4" w:space="0" w:color="auto"/>
              <w:right w:val="single" w:sz="4" w:space="0" w:color="auto"/>
            </w:tcBorders>
            <w:hideMark/>
          </w:tcPr>
          <w:p w14:paraId="58B41184"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436A42F5" w14:textId="77777777" w:rsidTr="00A14196">
        <w:trPr>
          <w:gridBefore w:val="1"/>
          <w:wBefore w:w="10" w:type="dxa"/>
          <w:trHeight w:val="539"/>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15D990E4"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1</w:t>
            </w:r>
          </w:p>
        </w:tc>
        <w:tc>
          <w:tcPr>
            <w:tcW w:w="5287" w:type="dxa"/>
            <w:gridSpan w:val="2"/>
            <w:tcBorders>
              <w:top w:val="nil"/>
              <w:left w:val="nil"/>
              <w:bottom w:val="single" w:sz="4" w:space="0" w:color="auto"/>
              <w:right w:val="single" w:sz="4" w:space="0" w:color="auto"/>
            </w:tcBorders>
            <w:vAlign w:val="center"/>
            <w:hideMark/>
          </w:tcPr>
          <w:p w14:paraId="56983A11"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Consejería Estratégica para el Desarrollo Organizacional y la Gestión por Resultados</w:t>
            </w:r>
          </w:p>
        </w:tc>
        <w:tc>
          <w:tcPr>
            <w:tcW w:w="1144" w:type="dxa"/>
            <w:gridSpan w:val="2"/>
            <w:tcBorders>
              <w:top w:val="nil"/>
              <w:left w:val="nil"/>
              <w:bottom w:val="single" w:sz="4" w:space="0" w:color="auto"/>
              <w:right w:val="single" w:sz="4" w:space="0" w:color="auto"/>
            </w:tcBorders>
            <w:noWrap/>
            <w:vAlign w:val="center"/>
            <w:hideMark/>
          </w:tcPr>
          <w:p w14:paraId="28F883B5"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D02</w:t>
            </w:r>
          </w:p>
        </w:tc>
        <w:tc>
          <w:tcPr>
            <w:tcW w:w="2157" w:type="dxa"/>
            <w:gridSpan w:val="2"/>
            <w:tcBorders>
              <w:top w:val="nil"/>
              <w:left w:val="nil"/>
              <w:bottom w:val="single" w:sz="4" w:space="0" w:color="auto"/>
              <w:right w:val="single" w:sz="4" w:space="0" w:color="auto"/>
            </w:tcBorders>
            <w:vAlign w:val="center"/>
            <w:hideMark/>
          </w:tcPr>
          <w:p w14:paraId="60E16EF3"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46EE618E"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5E97934F"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7</w:t>
            </w:r>
          </w:p>
        </w:tc>
        <w:tc>
          <w:tcPr>
            <w:tcW w:w="5287" w:type="dxa"/>
            <w:gridSpan w:val="2"/>
            <w:tcBorders>
              <w:top w:val="nil"/>
              <w:left w:val="single" w:sz="4" w:space="0" w:color="auto"/>
              <w:bottom w:val="nil"/>
              <w:right w:val="single" w:sz="4" w:space="0" w:color="auto"/>
            </w:tcBorders>
            <w:noWrap/>
            <w:vAlign w:val="bottom"/>
            <w:hideMark/>
          </w:tcPr>
          <w:p w14:paraId="77FB2386"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Secretarios</w:t>
            </w:r>
          </w:p>
        </w:tc>
        <w:tc>
          <w:tcPr>
            <w:tcW w:w="1144" w:type="dxa"/>
            <w:gridSpan w:val="2"/>
            <w:tcBorders>
              <w:top w:val="nil"/>
              <w:left w:val="nil"/>
              <w:bottom w:val="nil"/>
              <w:right w:val="single" w:sz="4" w:space="0" w:color="auto"/>
            </w:tcBorders>
            <w:noWrap/>
            <w:vAlign w:val="bottom"/>
            <w:hideMark/>
          </w:tcPr>
          <w:p w14:paraId="788EC61C"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D02</w:t>
            </w:r>
          </w:p>
        </w:tc>
        <w:tc>
          <w:tcPr>
            <w:tcW w:w="2157" w:type="dxa"/>
            <w:gridSpan w:val="2"/>
            <w:tcBorders>
              <w:top w:val="single" w:sz="4" w:space="0" w:color="auto"/>
              <w:left w:val="nil"/>
              <w:bottom w:val="single" w:sz="4" w:space="0" w:color="auto"/>
              <w:right w:val="single" w:sz="4" w:space="0" w:color="auto"/>
            </w:tcBorders>
            <w:hideMark/>
          </w:tcPr>
          <w:p w14:paraId="185318E2"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1C6A6515" w14:textId="77777777" w:rsidTr="00A14196">
        <w:trPr>
          <w:gridBefore w:val="1"/>
          <w:wBefore w:w="10" w:type="dxa"/>
          <w:trHeight w:val="333"/>
          <w:jc w:val="center"/>
        </w:trPr>
        <w:tc>
          <w:tcPr>
            <w:tcW w:w="1339" w:type="dxa"/>
            <w:gridSpan w:val="2"/>
            <w:tcBorders>
              <w:top w:val="nil"/>
              <w:left w:val="single" w:sz="4" w:space="0" w:color="auto"/>
              <w:bottom w:val="nil"/>
              <w:right w:val="nil"/>
            </w:tcBorders>
            <w:noWrap/>
            <w:vAlign w:val="bottom"/>
            <w:hideMark/>
          </w:tcPr>
          <w:p w14:paraId="42215B0E"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5287" w:type="dxa"/>
            <w:gridSpan w:val="2"/>
            <w:tcBorders>
              <w:top w:val="nil"/>
              <w:left w:val="single" w:sz="4" w:space="0" w:color="auto"/>
              <w:bottom w:val="nil"/>
              <w:right w:val="single" w:sz="4" w:space="0" w:color="auto"/>
            </w:tcBorders>
            <w:vAlign w:val="center"/>
            <w:hideMark/>
          </w:tcPr>
          <w:p w14:paraId="14AEF318"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Secretaria Ejecutiva para el Desarrollo Integral</w:t>
            </w:r>
          </w:p>
        </w:tc>
        <w:tc>
          <w:tcPr>
            <w:tcW w:w="1144" w:type="dxa"/>
            <w:gridSpan w:val="2"/>
            <w:tcBorders>
              <w:top w:val="nil"/>
              <w:left w:val="nil"/>
              <w:bottom w:val="nil"/>
              <w:right w:val="single" w:sz="4" w:space="0" w:color="auto"/>
            </w:tcBorders>
            <w:noWrap/>
            <w:vAlign w:val="bottom"/>
            <w:hideMark/>
          </w:tcPr>
          <w:p w14:paraId="16B08C61"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2157" w:type="dxa"/>
            <w:gridSpan w:val="2"/>
            <w:tcBorders>
              <w:top w:val="single" w:sz="4" w:space="0" w:color="auto"/>
              <w:left w:val="nil"/>
              <w:bottom w:val="single" w:sz="4" w:space="0" w:color="auto"/>
              <w:right w:val="single" w:sz="4" w:space="0" w:color="auto"/>
            </w:tcBorders>
            <w:hideMark/>
          </w:tcPr>
          <w:p w14:paraId="0E06229C"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20463682" w14:textId="77777777" w:rsidTr="00A14196">
        <w:trPr>
          <w:gridBefore w:val="1"/>
          <w:wBefore w:w="10" w:type="dxa"/>
          <w:trHeight w:val="360"/>
          <w:jc w:val="center"/>
        </w:trPr>
        <w:tc>
          <w:tcPr>
            <w:tcW w:w="1339" w:type="dxa"/>
            <w:gridSpan w:val="2"/>
            <w:tcBorders>
              <w:top w:val="nil"/>
              <w:left w:val="single" w:sz="4" w:space="0" w:color="auto"/>
              <w:bottom w:val="nil"/>
              <w:right w:val="nil"/>
            </w:tcBorders>
            <w:noWrap/>
            <w:vAlign w:val="bottom"/>
            <w:hideMark/>
          </w:tcPr>
          <w:p w14:paraId="38B4A920"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5287" w:type="dxa"/>
            <w:gridSpan w:val="2"/>
            <w:tcBorders>
              <w:top w:val="nil"/>
              <w:left w:val="single" w:sz="4" w:space="0" w:color="auto"/>
              <w:bottom w:val="nil"/>
              <w:right w:val="single" w:sz="4" w:space="0" w:color="auto"/>
            </w:tcBorders>
            <w:vAlign w:val="center"/>
            <w:hideMark/>
          </w:tcPr>
          <w:p w14:paraId="05C909F2"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Secretaria de Acceso a Derechos y Equidad</w:t>
            </w:r>
          </w:p>
        </w:tc>
        <w:tc>
          <w:tcPr>
            <w:tcW w:w="1144" w:type="dxa"/>
            <w:gridSpan w:val="2"/>
            <w:tcBorders>
              <w:top w:val="nil"/>
              <w:left w:val="nil"/>
              <w:bottom w:val="nil"/>
              <w:right w:val="single" w:sz="4" w:space="0" w:color="auto"/>
            </w:tcBorders>
            <w:noWrap/>
            <w:vAlign w:val="bottom"/>
            <w:hideMark/>
          </w:tcPr>
          <w:p w14:paraId="0C8F29D0"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2157" w:type="dxa"/>
            <w:gridSpan w:val="2"/>
            <w:tcBorders>
              <w:top w:val="single" w:sz="4" w:space="0" w:color="auto"/>
              <w:left w:val="nil"/>
              <w:bottom w:val="single" w:sz="4" w:space="0" w:color="auto"/>
              <w:right w:val="single" w:sz="4" w:space="0" w:color="auto"/>
            </w:tcBorders>
            <w:hideMark/>
          </w:tcPr>
          <w:p w14:paraId="6B43BA12"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1AC4500D" w14:textId="77777777" w:rsidTr="00A14196">
        <w:trPr>
          <w:gridBefore w:val="1"/>
          <w:wBefore w:w="10" w:type="dxa"/>
          <w:trHeight w:val="314"/>
          <w:jc w:val="center"/>
        </w:trPr>
        <w:tc>
          <w:tcPr>
            <w:tcW w:w="1339" w:type="dxa"/>
            <w:gridSpan w:val="2"/>
            <w:tcBorders>
              <w:top w:val="nil"/>
              <w:left w:val="single" w:sz="4" w:space="0" w:color="auto"/>
              <w:bottom w:val="nil"/>
              <w:right w:val="nil"/>
            </w:tcBorders>
            <w:noWrap/>
            <w:vAlign w:val="bottom"/>
            <w:hideMark/>
          </w:tcPr>
          <w:p w14:paraId="40A5D758"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5287" w:type="dxa"/>
            <w:gridSpan w:val="2"/>
            <w:tcBorders>
              <w:top w:val="nil"/>
              <w:left w:val="single" w:sz="4" w:space="0" w:color="auto"/>
              <w:bottom w:val="nil"/>
              <w:right w:val="single" w:sz="4" w:space="0" w:color="auto"/>
            </w:tcBorders>
            <w:vAlign w:val="center"/>
            <w:hideMark/>
          </w:tcPr>
          <w:p w14:paraId="354314B3"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Secretario para el Fortalecimiento de la Democracia</w:t>
            </w:r>
          </w:p>
        </w:tc>
        <w:tc>
          <w:tcPr>
            <w:tcW w:w="1144" w:type="dxa"/>
            <w:gridSpan w:val="2"/>
            <w:tcBorders>
              <w:top w:val="nil"/>
              <w:left w:val="nil"/>
              <w:bottom w:val="nil"/>
              <w:right w:val="single" w:sz="4" w:space="0" w:color="auto"/>
            </w:tcBorders>
            <w:noWrap/>
            <w:vAlign w:val="bottom"/>
            <w:hideMark/>
          </w:tcPr>
          <w:p w14:paraId="697DE6AD"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2157" w:type="dxa"/>
            <w:gridSpan w:val="2"/>
            <w:tcBorders>
              <w:top w:val="single" w:sz="4" w:space="0" w:color="auto"/>
              <w:left w:val="nil"/>
              <w:bottom w:val="single" w:sz="4" w:space="0" w:color="auto"/>
              <w:right w:val="single" w:sz="4" w:space="0" w:color="auto"/>
            </w:tcBorders>
            <w:hideMark/>
          </w:tcPr>
          <w:p w14:paraId="1E0757E9"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698BFDF7" w14:textId="77777777" w:rsidTr="00A14196">
        <w:trPr>
          <w:gridBefore w:val="1"/>
          <w:wBefore w:w="10" w:type="dxa"/>
          <w:trHeight w:val="296"/>
          <w:jc w:val="center"/>
        </w:trPr>
        <w:tc>
          <w:tcPr>
            <w:tcW w:w="1339" w:type="dxa"/>
            <w:gridSpan w:val="2"/>
            <w:tcBorders>
              <w:top w:val="nil"/>
              <w:left w:val="single" w:sz="4" w:space="0" w:color="auto"/>
              <w:bottom w:val="nil"/>
              <w:right w:val="nil"/>
            </w:tcBorders>
            <w:noWrap/>
            <w:vAlign w:val="bottom"/>
            <w:hideMark/>
          </w:tcPr>
          <w:p w14:paraId="783FC45B"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5287" w:type="dxa"/>
            <w:gridSpan w:val="2"/>
            <w:tcBorders>
              <w:top w:val="nil"/>
              <w:left w:val="single" w:sz="4" w:space="0" w:color="auto"/>
              <w:bottom w:val="nil"/>
              <w:right w:val="single" w:sz="4" w:space="0" w:color="auto"/>
            </w:tcBorders>
            <w:vAlign w:val="center"/>
            <w:hideMark/>
          </w:tcPr>
          <w:p w14:paraId="415CDBC2"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Secretario de Seguridad Multidimensional</w:t>
            </w:r>
          </w:p>
        </w:tc>
        <w:tc>
          <w:tcPr>
            <w:tcW w:w="1144" w:type="dxa"/>
            <w:gridSpan w:val="2"/>
            <w:tcBorders>
              <w:top w:val="nil"/>
              <w:left w:val="nil"/>
              <w:bottom w:val="nil"/>
              <w:right w:val="single" w:sz="4" w:space="0" w:color="auto"/>
            </w:tcBorders>
            <w:noWrap/>
            <w:vAlign w:val="bottom"/>
            <w:hideMark/>
          </w:tcPr>
          <w:p w14:paraId="22676F54"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2157" w:type="dxa"/>
            <w:gridSpan w:val="2"/>
            <w:tcBorders>
              <w:top w:val="single" w:sz="4" w:space="0" w:color="auto"/>
              <w:left w:val="nil"/>
              <w:bottom w:val="single" w:sz="4" w:space="0" w:color="auto"/>
              <w:right w:val="single" w:sz="4" w:space="0" w:color="auto"/>
            </w:tcBorders>
            <w:hideMark/>
          </w:tcPr>
          <w:p w14:paraId="7526B8C9"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59D00DB9"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3A9ACBD1"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5287" w:type="dxa"/>
            <w:gridSpan w:val="2"/>
            <w:tcBorders>
              <w:top w:val="nil"/>
              <w:left w:val="single" w:sz="4" w:space="0" w:color="auto"/>
              <w:bottom w:val="nil"/>
              <w:right w:val="single" w:sz="4" w:space="0" w:color="auto"/>
            </w:tcBorders>
            <w:vAlign w:val="center"/>
            <w:hideMark/>
          </w:tcPr>
          <w:p w14:paraId="5F89D7A8"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Secretario de Asuntos Hemisféricos</w:t>
            </w:r>
          </w:p>
        </w:tc>
        <w:tc>
          <w:tcPr>
            <w:tcW w:w="1144" w:type="dxa"/>
            <w:gridSpan w:val="2"/>
            <w:tcBorders>
              <w:top w:val="nil"/>
              <w:left w:val="nil"/>
              <w:bottom w:val="nil"/>
              <w:right w:val="single" w:sz="4" w:space="0" w:color="auto"/>
            </w:tcBorders>
            <w:noWrap/>
            <w:vAlign w:val="bottom"/>
            <w:hideMark/>
          </w:tcPr>
          <w:p w14:paraId="462333DA"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2157" w:type="dxa"/>
            <w:gridSpan w:val="2"/>
            <w:tcBorders>
              <w:top w:val="single" w:sz="4" w:space="0" w:color="auto"/>
              <w:left w:val="nil"/>
              <w:bottom w:val="single" w:sz="4" w:space="0" w:color="auto"/>
              <w:right w:val="single" w:sz="4" w:space="0" w:color="auto"/>
            </w:tcBorders>
            <w:hideMark/>
          </w:tcPr>
          <w:p w14:paraId="4F891AA5"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7777E33E"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1DAB4D9F"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5287" w:type="dxa"/>
            <w:gridSpan w:val="2"/>
            <w:tcBorders>
              <w:top w:val="nil"/>
              <w:left w:val="single" w:sz="4" w:space="0" w:color="auto"/>
              <w:bottom w:val="nil"/>
              <w:right w:val="single" w:sz="4" w:space="0" w:color="auto"/>
            </w:tcBorders>
            <w:vAlign w:val="center"/>
            <w:hideMark/>
          </w:tcPr>
          <w:p w14:paraId="4FCD9751"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Secretario de Asuntos Jurídicos</w:t>
            </w:r>
          </w:p>
        </w:tc>
        <w:tc>
          <w:tcPr>
            <w:tcW w:w="1144" w:type="dxa"/>
            <w:gridSpan w:val="2"/>
            <w:tcBorders>
              <w:top w:val="nil"/>
              <w:left w:val="nil"/>
              <w:bottom w:val="nil"/>
              <w:right w:val="single" w:sz="4" w:space="0" w:color="auto"/>
            </w:tcBorders>
            <w:noWrap/>
            <w:vAlign w:val="bottom"/>
            <w:hideMark/>
          </w:tcPr>
          <w:p w14:paraId="1D32CE01"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2157" w:type="dxa"/>
            <w:gridSpan w:val="2"/>
            <w:tcBorders>
              <w:top w:val="single" w:sz="4" w:space="0" w:color="auto"/>
              <w:left w:val="nil"/>
              <w:bottom w:val="single" w:sz="4" w:space="0" w:color="auto"/>
              <w:right w:val="single" w:sz="4" w:space="0" w:color="auto"/>
            </w:tcBorders>
            <w:hideMark/>
          </w:tcPr>
          <w:p w14:paraId="4115AC18"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4DC1ACB9" w14:textId="77777777" w:rsidTr="00A14196">
        <w:trPr>
          <w:gridBefore w:val="1"/>
          <w:wBefore w:w="10" w:type="dxa"/>
          <w:trHeight w:val="305"/>
          <w:jc w:val="center"/>
        </w:trPr>
        <w:tc>
          <w:tcPr>
            <w:tcW w:w="1339" w:type="dxa"/>
            <w:gridSpan w:val="2"/>
            <w:tcBorders>
              <w:top w:val="nil"/>
              <w:left w:val="single" w:sz="4" w:space="0" w:color="auto"/>
              <w:bottom w:val="single" w:sz="4" w:space="0" w:color="auto"/>
              <w:right w:val="nil"/>
            </w:tcBorders>
            <w:noWrap/>
            <w:vAlign w:val="bottom"/>
            <w:hideMark/>
          </w:tcPr>
          <w:p w14:paraId="4D55A926" w14:textId="77777777" w:rsidR="00747E33" w:rsidRPr="008850AE" w:rsidRDefault="00747E33" w:rsidP="00747E33">
            <w:pPr>
              <w:widowControl/>
              <w:suppressAutoHyphens/>
              <w:rPr>
                <w:rFonts w:ascii="Times New Roman" w:eastAsia="Times New Roman" w:hAnsi="Times New Roman"/>
                <w:color w:val="000000"/>
                <w:szCs w:val="22"/>
                <w:lang w:val="es-US"/>
              </w:rPr>
            </w:pPr>
          </w:p>
        </w:tc>
        <w:tc>
          <w:tcPr>
            <w:tcW w:w="5287" w:type="dxa"/>
            <w:gridSpan w:val="2"/>
            <w:tcBorders>
              <w:top w:val="nil"/>
              <w:left w:val="single" w:sz="4" w:space="0" w:color="auto"/>
              <w:bottom w:val="single" w:sz="4" w:space="0" w:color="auto"/>
              <w:right w:val="single" w:sz="4" w:space="0" w:color="auto"/>
            </w:tcBorders>
            <w:vAlign w:val="center"/>
            <w:hideMark/>
          </w:tcPr>
          <w:p w14:paraId="6A46F8BC"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Secretario de Administración y Finanzas</w:t>
            </w:r>
          </w:p>
        </w:tc>
        <w:tc>
          <w:tcPr>
            <w:tcW w:w="1144" w:type="dxa"/>
            <w:gridSpan w:val="2"/>
            <w:tcBorders>
              <w:top w:val="nil"/>
              <w:left w:val="nil"/>
              <w:bottom w:val="single" w:sz="4" w:space="0" w:color="auto"/>
              <w:right w:val="single" w:sz="4" w:space="0" w:color="auto"/>
            </w:tcBorders>
            <w:noWrap/>
            <w:vAlign w:val="bottom"/>
            <w:hideMark/>
          </w:tcPr>
          <w:p w14:paraId="3FC12DA5" w14:textId="77777777" w:rsidR="00747E33" w:rsidRPr="008850AE" w:rsidRDefault="00747E33" w:rsidP="00747E33">
            <w:pPr>
              <w:widowControl/>
              <w:suppressAutoHyphens/>
              <w:rPr>
                <w:rFonts w:ascii="Times New Roman" w:eastAsia="Times New Roman" w:hAnsi="Times New Roman"/>
                <w:color w:val="000000"/>
                <w:szCs w:val="22"/>
                <w:lang w:val="es-US"/>
              </w:rPr>
            </w:pPr>
          </w:p>
        </w:tc>
        <w:tc>
          <w:tcPr>
            <w:tcW w:w="2157" w:type="dxa"/>
            <w:gridSpan w:val="2"/>
            <w:tcBorders>
              <w:top w:val="single" w:sz="4" w:space="0" w:color="auto"/>
              <w:left w:val="nil"/>
              <w:bottom w:val="single" w:sz="4" w:space="0" w:color="auto"/>
              <w:right w:val="single" w:sz="4" w:space="0" w:color="auto"/>
            </w:tcBorders>
            <w:vAlign w:val="center"/>
            <w:hideMark/>
          </w:tcPr>
          <w:p w14:paraId="7100FB9D"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0B41465D" w14:textId="77777777" w:rsidTr="00A14196">
        <w:trPr>
          <w:gridBefore w:val="1"/>
          <w:wBefore w:w="10" w:type="dxa"/>
          <w:trHeight w:val="300"/>
          <w:jc w:val="center"/>
        </w:trPr>
        <w:tc>
          <w:tcPr>
            <w:tcW w:w="1339" w:type="dxa"/>
            <w:gridSpan w:val="2"/>
            <w:tcBorders>
              <w:top w:val="nil"/>
              <w:left w:val="single" w:sz="4" w:space="0" w:color="auto"/>
              <w:bottom w:val="nil"/>
              <w:right w:val="nil"/>
            </w:tcBorders>
            <w:noWrap/>
            <w:vAlign w:val="bottom"/>
            <w:hideMark/>
          </w:tcPr>
          <w:p w14:paraId="1A0C0442"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2</w:t>
            </w:r>
          </w:p>
        </w:tc>
        <w:tc>
          <w:tcPr>
            <w:tcW w:w="5287" w:type="dxa"/>
            <w:gridSpan w:val="2"/>
            <w:tcBorders>
              <w:top w:val="nil"/>
              <w:left w:val="single" w:sz="4" w:space="0" w:color="auto"/>
              <w:bottom w:val="nil"/>
              <w:right w:val="single" w:sz="4" w:space="0" w:color="auto"/>
            </w:tcBorders>
            <w:noWrap/>
            <w:vAlign w:val="bottom"/>
            <w:hideMark/>
          </w:tcPr>
          <w:p w14:paraId="5A0C23A7"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Asesores del Secretario General</w:t>
            </w:r>
          </w:p>
        </w:tc>
        <w:tc>
          <w:tcPr>
            <w:tcW w:w="1144" w:type="dxa"/>
            <w:gridSpan w:val="2"/>
            <w:tcBorders>
              <w:top w:val="nil"/>
              <w:left w:val="nil"/>
              <w:bottom w:val="nil"/>
              <w:right w:val="single" w:sz="4" w:space="0" w:color="auto"/>
            </w:tcBorders>
            <w:noWrap/>
            <w:vAlign w:val="bottom"/>
            <w:hideMark/>
          </w:tcPr>
          <w:p w14:paraId="1EC0A90B"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D01</w:t>
            </w:r>
          </w:p>
        </w:tc>
        <w:tc>
          <w:tcPr>
            <w:tcW w:w="2157" w:type="dxa"/>
            <w:gridSpan w:val="2"/>
            <w:tcBorders>
              <w:top w:val="single" w:sz="4" w:space="0" w:color="auto"/>
              <w:left w:val="nil"/>
              <w:bottom w:val="single" w:sz="4" w:space="0" w:color="auto"/>
              <w:right w:val="single" w:sz="4" w:space="0" w:color="auto"/>
            </w:tcBorders>
            <w:hideMark/>
          </w:tcPr>
          <w:p w14:paraId="6021C9A2"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7DD1C926"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nil"/>
            </w:tcBorders>
            <w:noWrap/>
            <w:vAlign w:val="bottom"/>
            <w:hideMark/>
          </w:tcPr>
          <w:p w14:paraId="62351096"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5287" w:type="dxa"/>
            <w:gridSpan w:val="2"/>
            <w:tcBorders>
              <w:top w:val="nil"/>
              <w:left w:val="single" w:sz="4" w:space="0" w:color="auto"/>
              <w:bottom w:val="single" w:sz="4" w:space="0" w:color="auto"/>
              <w:right w:val="single" w:sz="4" w:space="0" w:color="auto"/>
            </w:tcBorders>
            <w:noWrap/>
            <w:vAlign w:val="bottom"/>
            <w:hideMark/>
          </w:tcPr>
          <w:p w14:paraId="28CA2A2D" w14:textId="77777777" w:rsidR="00747E33" w:rsidRPr="008850AE" w:rsidRDefault="00747E33" w:rsidP="00747E33">
            <w:pPr>
              <w:widowControl/>
              <w:suppressAutoHyphens/>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 </w:t>
            </w:r>
          </w:p>
        </w:tc>
        <w:tc>
          <w:tcPr>
            <w:tcW w:w="1144" w:type="dxa"/>
            <w:gridSpan w:val="2"/>
            <w:tcBorders>
              <w:top w:val="nil"/>
              <w:left w:val="nil"/>
              <w:bottom w:val="single" w:sz="4" w:space="0" w:color="auto"/>
              <w:right w:val="single" w:sz="4" w:space="0" w:color="auto"/>
            </w:tcBorders>
            <w:noWrap/>
            <w:vAlign w:val="bottom"/>
            <w:hideMark/>
          </w:tcPr>
          <w:p w14:paraId="6EC0D876"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P05</w:t>
            </w:r>
          </w:p>
        </w:tc>
        <w:tc>
          <w:tcPr>
            <w:tcW w:w="2157" w:type="dxa"/>
            <w:gridSpan w:val="2"/>
            <w:tcBorders>
              <w:top w:val="single" w:sz="4" w:space="0" w:color="auto"/>
              <w:left w:val="nil"/>
              <w:bottom w:val="single" w:sz="4" w:space="0" w:color="auto"/>
              <w:right w:val="single" w:sz="4" w:space="0" w:color="auto"/>
            </w:tcBorders>
            <w:hideMark/>
          </w:tcPr>
          <w:p w14:paraId="773D1815" w14:textId="77777777" w:rsidR="00747E33" w:rsidRPr="008850AE" w:rsidRDefault="00747E33" w:rsidP="00747E33">
            <w:pPr>
              <w:widowControl/>
              <w:suppressAutoHyphens/>
              <w:jc w:val="center"/>
              <w:rPr>
                <w:rFonts w:ascii="Times New Roman" w:eastAsia="Calibri" w:hAnsi="Times New Roman"/>
                <w:color w:val="000000"/>
                <w:szCs w:val="22"/>
                <w:lang w:val="es-US"/>
              </w:rPr>
            </w:pPr>
            <w:r w:rsidRPr="008850AE">
              <w:rPr>
                <w:rFonts w:ascii="Times New Roman" w:eastAsia="Times New Roman" w:hAnsi="Times New Roman"/>
                <w:color w:val="000000"/>
                <w:szCs w:val="22"/>
                <w:lang w:val="es-US"/>
              </w:rPr>
              <w:t>Fondo Regular</w:t>
            </w:r>
          </w:p>
        </w:tc>
      </w:tr>
      <w:tr w:rsidR="00747E33" w:rsidRPr="008850AE" w14:paraId="3D482EA2" w14:textId="77777777" w:rsidTr="00A14196">
        <w:trPr>
          <w:gridBefore w:val="1"/>
          <w:wBefore w:w="10" w:type="dxa"/>
          <w:trHeight w:val="278"/>
          <w:jc w:val="center"/>
        </w:trPr>
        <w:tc>
          <w:tcPr>
            <w:tcW w:w="1339" w:type="dxa"/>
            <w:gridSpan w:val="2"/>
            <w:tcBorders>
              <w:top w:val="single" w:sz="4" w:space="0" w:color="auto"/>
              <w:left w:val="single" w:sz="4" w:space="0" w:color="auto"/>
              <w:bottom w:val="single" w:sz="4" w:space="0" w:color="auto"/>
              <w:right w:val="nil"/>
            </w:tcBorders>
            <w:noWrap/>
            <w:vAlign w:val="bottom"/>
            <w:hideMark/>
          </w:tcPr>
          <w:p w14:paraId="741EA9D1"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1</w:t>
            </w:r>
          </w:p>
        </w:tc>
        <w:tc>
          <w:tcPr>
            <w:tcW w:w="5287" w:type="dxa"/>
            <w:gridSpan w:val="2"/>
            <w:tcBorders>
              <w:top w:val="single" w:sz="4" w:space="0" w:color="auto"/>
              <w:left w:val="single" w:sz="4" w:space="0" w:color="auto"/>
              <w:bottom w:val="single" w:sz="4" w:space="0" w:color="auto"/>
              <w:right w:val="single" w:sz="4" w:space="0" w:color="auto"/>
            </w:tcBorders>
            <w:noWrap/>
            <w:vAlign w:val="bottom"/>
            <w:hideMark/>
          </w:tcPr>
          <w:p w14:paraId="5765B03C"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Asesor del Secretario General Adjunto</w:t>
            </w:r>
          </w:p>
        </w:tc>
        <w:tc>
          <w:tcPr>
            <w:tcW w:w="1144" w:type="dxa"/>
            <w:gridSpan w:val="2"/>
            <w:tcBorders>
              <w:top w:val="single" w:sz="4" w:space="0" w:color="auto"/>
              <w:left w:val="nil"/>
              <w:bottom w:val="single" w:sz="4" w:space="0" w:color="auto"/>
              <w:right w:val="single" w:sz="4" w:space="0" w:color="auto"/>
            </w:tcBorders>
            <w:noWrap/>
            <w:vAlign w:val="bottom"/>
            <w:hideMark/>
          </w:tcPr>
          <w:p w14:paraId="7326CAA1"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 xml:space="preserve">P04 </w:t>
            </w:r>
          </w:p>
        </w:tc>
        <w:tc>
          <w:tcPr>
            <w:tcW w:w="2157" w:type="dxa"/>
            <w:gridSpan w:val="2"/>
            <w:tcBorders>
              <w:top w:val="single" w:sz="4" w:space="0" w:color="auto"/>
              <w:left w:val="nil"/>
              <w:bottom w:val="single" w:sz="4" w:space="0" w:color="auto"/>
              <w:right w:val="single" w:sz="4" w:space="0" w:color="auto"/>
            </w:tcBorders>
            <w:hideMark/>
          </w:tcPr>
          <w:p w14:paraId="323884B7"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Fondo Regular</w:t>
            </w:r>
          </w:p>
        </w:tc>
      </w:tr>
      <w:tr w:rsidR="00747E33" w:rsidRPr="008850AE" w14:paraId="7B79658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1531C1A4"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1</w:t>
            </w:r>
          </w:p>
        </w:tc>
        <w:tc>
          <w:tcPr>
            <w:tcW w:w="5287" w:type="dxa"/>
            <w:gridSpan w:val="2"/>
            <w:tcBorders>
              <w:top w:val="single" w:sz="4" w:space="0" w:color="auto"/>
              <w:left w:val="nil"/>
              <w:bottom w:val="single" w:sz="4" w:space="0" w:color="auto"/>
              <w:right w:val="single" w:sz="4" w:space="0" w:color="auto"/>
            </w:tcBorders>
            <w:noWrap/>
            <w:vAlign w:val="bottom"/>
            <w:hideMark/>
          </w:tcPr>
          <w:p w14:paraId="30DE5A50"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Asistente Ejecutivo del Secretario General</w:t>
            </w:r>
          </w:p>
        </w:tc>
        <w:tc>
          <w:tcPr>
            <w:tcW w:w="1144" w:type="dxa"/>
            <w:gridSpan w:val="2"/>
            <w:tcBorders>
              <w:top w:val="single" w:sz="4" w:space="0" w:color="auto"/>
              <w:left w:val="nil"/>
              <w:bottom w:val="single" w:sz="4" w:space="0" w:color="auto"/>
              <w:right w:val="single" w:sz="4" w:space="0" w:color="auto"/>
            </w:tcBorders>
            <w:noWrap/>
            <w:vAlign w:val="bottom"/>
            <w:hideMark/>
          </w:tcPr>
          <w:p w14:paraId="5D3B8F92"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G07</w:t>
            </w:r>
          </w:p>
        </w:tc>
        <w:tc>
          <w:tcPr>
            <w:tcW w:w="2157" w:type="dxa"/>
            <w:gridSpan w:val="2"/>
            <w:tcBorders>
              <w:top w:val="single" w:sz="4" w:space="0" w:color="auto"/>
              <w:left w:val="nil"/>
              <w:bottom w:val="single" w:sz="4" w:space="0" w:color="auto"/>
              <w:right w:val="single" w:sz="4" w:space="0" w:color="auto"/>
            </w:tcBorders>
            <w:hideMark/>
          </w:tcPr>
          <w:p w14:paraId="50FFAC14"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Fondo Regular</w:t>
            </w:r>
          </w:p>
        </w:tc>
      </w:tr>
      <w:tr w:rsidR="00747E33" w:rsidRPr="008850AE" w14:paraId="5B97899A" w14:textId="77777777" w:rsidTr="00A14196">
        <w:trPr>
          <w:gridBefore w:val="1"/>
          <w:wBefore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7B384228"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1</w:t>
            </w:r>
          </w:p>
        </w:tc>
        <w:tc>
          <w:tcPr>
            <w:tcW w:w="5287" w:type="dxa"/>
            <w:gridSpan w:val="2"/>
            <w:tcBorders>
              <w:top w:val="nil"/>
              <w:left w:val="nil"/>
              <w:bottom w:val="single" w:sz="4" w:space="0" w:color="auto"/>
              <w:right w:val="single" w:sz="4" w:space="0" w:color="auto"/>
            </w:tcBorders>
            <w:noWrap/>
            <w:vAlign w:val="bottom"/>
            <w:hideMark/>
          </w:tcPr>
          <w:p w14:paraId="384EE434"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Asesor Junior del Secretario General Adjunto</w:t>
            </w:r>
          </w:p>
        </w:tc>
        <w:tc>
          <w:tcPr>
            <w:tcW w:w="1144" w:type="dxa"/>
            <w:gridSpan w:val="2"/>
            <w:tcBorders>
              <w:top w:val="nil"/>
              <w:left w:val="nil"/>
              <w:bottom w:val="single" w:sz="4" w:space="0" w:color="auto"/>
              <w:right w:val="single" w:sz="4" w:space="0" w:color="auto"/>
            </w:tcBorders>
            <w:noWrap/>
            <w:vAlign w:val="bottom"/>
            <w:hideMark/>
          </w:tcPr>
          <w:p w14:paraId="4595797B" w14:textId="77777777" w:rsidR="00747E33" w:rsidRPr="008850AE" w:rsidRDefault="00747E33" w:rsidP="00747E33">
            <w:pPr>
              <w:widowControl/>
              <w:suppressAutoHyphens/>
              <w:jc w:val="center"/>
              <w:rPr>
                <w:rFonts w:ascii="Times New Roman" w:eastAsia="Calibri" w:hAnsi="Times New Roman"/>
                <w:szCs w:val="22"/>
                <w:highlight w:val="yellow"/>
                <w:lang w:val="es-US"/>
              </w:rPr>
            </w:pPr>
            <w:r w:rsidRPr="008850AE">
              <w:rPr>
                <w:rFonts w:ascii="Times New Roman" w:eastAsia="Times New Roman" w:hAnsi="Times New Roman"/>
                <w:szCs w:val="22"/>
                <w:lang w:val="es-US"/>
              </w:rPr>
              <w:t>P01</w:t>
            </w:r>
          </w:p>
        </w:tc>
        <w:tc>
          <w:tcPr>
            <w:tcW w:w="2157" w:type="dxa"/>
            <w:gridSpan w:val="2"/>
            <w:tcBorders>
              <w:top w:val="nil"/>
              <w:left w:val="nil"/>
              <w:bottom w:val="single" w:sz="4" w:space="0" w:color="auto"/>
              <w:right w:val="single" w:sz="4" w:space="0" w:color="auto"/>
            </w:tcBorders>
            <w:hideMark/>
          </w:tcPr>
          <w:p w14:paraId="12622E51"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Fondo Regular</w:t>
            </w:r>
          </w:p>
        </w:tc>
      </w:tr>
      <w:tr w:rsidR="00747E33" w:rsidRPr="008850AE" w14:paraId="6E918B0D"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hideMark/>
          </w:tcPr>
          <w:p w14:paraId="5F86D147"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1</w:t>
            </w:r>
          </w:p>
        </w:tc>
        <w:tc>
          <w:tcPr>
            <w:tcW w:w="5287" w:type="dxa"/>
            <w:gridSpan w:val="2"/>
            <w:tcBorders>
              <w:top w:val="single" w:sz="4" w:space="0" w:color="auto"/>
              <w:left w:val="nil"/>
              <w:bottom w:val="single" w:sz="4" w:space="0" w:color="auto"/>
              <w:right w:val="single" w:sz="4" w:space="0" w:color="auto"/>
            </w:tcBorders>
            <w:noWrap/>
            <w:vAlign w:val="bottom"/>
            <w:hideMark/>
          </w:tcPr>
          <w:p w14:paraId="5217860E"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Oficina de Protocolo</w:t>
            </w:r>
          </w:p>
        </w:tc>
        <w:tc>
          <w:tcPr>
            <w:tcW w:w="1144" w:type="dxa"/>
            <w:gridSpan w:val="2"/>
            <w:tcBorders>
              <w:top w:val="single" w:sz="4" w:space="0" w:color="auto"/>
              <w:left w:val="nil"/>
              <w:bottom w:val="single" w:sz="4" w:space="0" w:color="auto"/>
              <w:right w:val="single" w:sz="4" w:space="0" w:color="auto"/>
            </w:tcBorders>
            <w:noWrap/>
            <w:vAlign w:val="bottom"/>
            <w:hideMark/>
          </w:tcPr>
          <w:p w14:paraId="6B7EAB30"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P05</w:t>
            </w:r>
          </w:p>
        </w:tc>
        <w:tc>
          <w:tcPr>
            <w:tcW w:w="2157" w:type="dxa"/>
            <w:gridSpan w:val="2"/>
            <w:tcBorders>
              <w:top w:val="single" w:sz="4" w:space="0" w:color="auto"/>
              <w:left w:val="nil"/>
              <w:bottom w:val="single" w:sz="4" w:space="0" w:color="auto"/>
              <w:right w:val="single" w:sz="4" w:space="0" w:color="auto"/>
            </w:tcBorders>
            <w:hideMark/>
          </w:tcPr>
          <w:p w14:paraId="757A440D"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Fondo Regular</w:t>
            </w:r>
          </w:p>
        </w:tc>
      </w:tr>
      <w:tr w:rsidR="00814BCB" w:rsidRPr="008850AE" w14:paraId="7103A06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tcPr>
          <w:p w14:paraId="3526908E" w14:textId="1470C213" w:rsidR="00814BCB" w:rsidRPr="008850AE" w:rsidRDefault="00814BCB" w:rsidP="00814BCB">
            <w:pPr>
              <w:widowControl/>
              <w:suppressAutoHyphens/>
              <w:jc w:val="center"/>
              <w:rPr>
                <w:rFonts w:ascii="Times New Roman" w:eastAsia="Times New Roman" w:hAnsi="Times New Roman"/>
                <w:szCs w:val="22"/>
                <w:lang w:val="es-US"/>
              </w:rPr>
            </w:pPr>
            <w:r w:rsidRPr="008850AE">
              <w:rPr>
                <w:rFonts w:ascii="Times New Roman" w:eastAsia="Times New Roman" w:hAnsi="Times New Roman"/>
                <w:szCs w:val="22"/>
                <w:lang w:val="es-US"/>
              </w:rPr>
              <w:t>1</w:t>
            </w:r>
          </w:p>
        </w:tc>
        <w:tc>
          <w:tcPr>
            <w:tcW w:w="5287" w:type="dxa"/>
            <w:gridSpan w:val="2"/>
            <w:tcBorders>
              <w:top w:val="single" w:sz="4" w:space="0" w:color="auto"/>
              <w:left w:val="nil"/>
              <w:bottom w:val="single" w:sz="4" w:space="0" w:color="auto"/>
              <w:right w:val="single" w:sz="4" w:space="0" w:color="auto"/>
            </w:tcBorders>
            <w:noWrap/>
            <w:vAlign w:val="bottom"/>
          </w:tcPr>
          <w:p w14:paraId="23846D9B" w14:textId="65D31217" w:rsidR="00814BCB" w:rsidRPr="008850AE" w:rsidRDefault="00814BCB" w:rsidP="00814BCB">
            <w:pPr>
              <w:widowControl/>
              <w:suppressAutoHyphens/>
              <w:rPr>
                <w:rFonts w:ascii="Times New Roman" w:eastAsia="Times New Roman" w:hAnsi="Times New Roman"/>
                <w:szCs w:val="22"/>
                <w:lang w:val="es-US"/>
              </w:rPr>
            </w:pPr>
            <w:r w:rsidRPr="008850AE">
              <w:rPr>
                <w:rFonts w:ascii="Times New Roman" w:eastAsia="Times New Roman" w:hAnsi="Times New Roman"/>
                <w:szCs w:val="22"/>
                <w:lang w:val="es-US"/>
              </w:rPr>
              <w:t>Director de la CICAD</w:t>
            </w:r>
            <w:r w:rsidRPr="008850AE">
              <w:rPr>
                <w:rFonts w:ascii="Times New Roman" w:eastAsia="Times New Roman" w:hAnsi="Times New Roman"/>
                <w:szCs w:val="22"/>
                <w:u w:val="single"/>
                <w:vertAlign w:val="superscript"/>
                <w:lang w:val="es-US"/>
              </w:rPr>
              <w:footnoteReference w:id="39"/>
            </w:r>
            <w:r w:rsidRPr="008850AE">
              <w:rPr>
                <w:rFonts w:ascii="Times New Roman" w:eastAsia="Times New Roman" w:hAnsi="Times New Roman"/>
                <w:szCs w:val="22"/>
                <w:vertAlign w:val="superscript"/>
                <w:lang w:val="es-US"/>
              </w:rPr>
              <w:t>/</w:t>
            </w:r>
          </w:p>
        </w:tc>
        <w:tc>
          <w:tcPr>
            <w:tcW w:w="1144" w:type="dxa"/>
            <w:gridSpan w:val="2"/>
            <w:tcBorders>
              <w:top w:val="single" w:sz="4" w:space="0" w:color="auto"/>
              <w:left w:val="nil"/>
              <w:bottom w:val="single" w:sz="4" w:space="0" w:color="auto"/>
              <w:right w:val="single" w:sz="4" w:space="0" w:color="auto"/>
            </w:tcBorders>
            <w:noWrap/>
            <w:vAlign w:val="bottom"/>
          </w:tcPr>
          <w:p w14:paraId="2A6D9ADE" w14:textId="1139A31B" w:rsidR="00814BCB" w:rsidRPr="008850AE" w:rsidRDefault="00814BCB" w:rsidP="00814BCB">
            <w:pPr>
              <w:widowControl/>
              <w:suppressAutoHyphens/>
              <w:jc w:val="center"/>
              <w:rPr>
                <w:rFonts w:ascii="Times New Roman" w:eastAsia="Times New Roman" w:hAnsi="Times New Roman"/>
                <w:szCs w:val="22"/>
                <w:lang w:val="es-US"/>
              </w:rPr>
            </w:pPr>
            <w:r w:rsidRPr="008850AE">
              <w:rPr>
                <w:rFonts w:ascii="Times New Roman" w:eastAsia="Times New Roman" w:hAnsi="Times New Roman"/>
                <w:szCs w:val="22"/>
                <w:lang w:val="es-US"/>
              </w:rPr>
              <w:t>P05</w:t>
            </w:r>
          </w:p>
        </w:tc>
        <w:tc>
          <w:tcPr>
            <w:tcW w:w="2157" w:type="dxa"/>
            <w:gridSpan w:val="2"/>
            <w:tcBorders>
              <w:top w:val="single" w:sz="4" w:space="0" w:color="auto"/>
              <w:left w:val="nil"/>
              <w:bottom w:val="single" w:sz="4" w:space="0" w:color="auto"/>
              <w:right w:val="single" w:sz="4" w:space="0" w:color="auto"/>
            </w:tcBorders>
          </w:tcPr>
          <w:p w14:paraId="49DAFC08" w14:textId="6B32F921" w:rsidR="00814BCB" w:rsidRPr="008850AE" w:rsidRDefault="00814BCB" w:rsidP="00814BCB">
            <w:pPr>
              <w:widowControl/>
              <w:suppressAutoHyphens/>
              <w:jc w:val="center"/>
              <w:rPr>
                <w:rFonts w:ascii="Times New Roman" w:eastAsia="Times New Roman" w:hAnsi="Times New Roman"/>
                <w:szCs w:val="22"/>
                <w:lang w:val="es-US"/>
              </w:rPr>
            </w:pPr>
            <w:r w:rsidRPr="008850AE">
              <w:rPr>
                <w:rFonts w:ascii="Times New Roman" w:eastAsia="Times New Roman" w:hAnsi="Times New Roman"/>
                <w:szCs w:val="22"/>
                <w:lang w:val="es-US"/>
              </w:rPr>
              <w:t>Fondo Regular</w:t>
            </w:r>
          </w:p>
        </w:tc>
      </w:tr>
      <w:tr w:rsidR="00814BCB" w:rsidRPr="008850AE" w14:paraId="2B7036D3" w14:textId="77777777" w:rsidTr="00A14196">
        <w:trPr>
          <w:gridBefore w:val="1"/>
          <w:wBefore w:w="10" w:type="dxa"/>
          <w:trHeight w:val="300"/>
          <w:jc w:val="center"/>
        </w:trPr>
        <w:tc>
          <w:tcPr>
            <w:tcW w:w="1339" w:type="dxa"/>
            <w:gridSpan w:val="2"/>
            <w:tcBorders>
              <w:top w:val="single" w:sz="4" w:space="0" w:color="auto"/>
              <w:left w:val="single" w:sz="4" w:space="0" w:color="auto"/>
              <w:bottom w:val="single" w:sz="4" w:space="0" w:color="auto"/>
              <w:right w:val="single" w:sz="4" w:space="0" w:color="auto"/>
            </w:tcBorders>
            <w:noWrap/>
            <w:vAlign w:val="bottom"/>
          </w:tcPr>
          <w:p w14:paraId="2999DAB6" w14:textId="1D8C5B48" w:rsidR="00814BCB" w:rsidRPr="008850AE" w:rsidRDefault="00814BCB" w:rsidP="00814BCB">
            <w:pPr>
              <w:widowControl/>
              <w:suppressAutoHyphens/>
              <w:jc w:val="center"/>
              <w:rPr>
                <w:rFonts w:ascii="Times New Roman" w:eastAsia="Times New Roman" w:hAnsi="Times New Roman"/>
                <w:szCs w:val="22"/>
                <w:lang w:val="es-US"/>
              </w:rPr>
            </w:pPr>
            <w:r w:rsidRPr="008850AE">
              <w:rPr>
                <w:rFonts w:ascii="Times New Roman" w:eastAsia="Times New Roman" w:hAnsi="Times New Roman"/>
                <w:szCs w:val="22"/>
                <w:lang w:val="es-US"/>
              </w:rPr>
              <w:t>1</w:t>
            </w:r>
          </w:p>
        </w:tc>
        <w:tc>
          <w:tcPr>
            <w:tcW w:w="5287" w:type="dxa"/>
            <w:gridSpan w:val="2"/>
            <w:tcBorders>
              <w:top w:val="single" w:sz="4" w:space="0" w:color="auto"/>
              <w:left w:val="nil"/>
              <w:bottom w:val="single" w:sz="4" w:space="0" w:color="auto"/>
              <w:right w:val="single" w:sz="4" w:space="0" w:color="auto"/>
            </w:tcBorders>
            <w:noWrap/>
            <w:vAlign w:val="bottom"/>
          </w:tcPr>
          <w:p w14:paraId="0E6837E2" w14:textId="2C968909" w:rsidR="00814BCB" w:rsidRPr="008850AE" w:rsidRDefault="00814BCB" w:rsidP="00814BCB">
            <w:pPr>
              <w:widowControl/>
              <w:suppressAutoHyphens/>
              <w:rPr>
                <w:rFonts w:ascii="Times New Roman" w:eastAsia="Times New Roman" w:hAnsi="Times New Roman"/>
                <w:szCs w:val="22"/>
                <w:lang w:val="es-US"/>
              </w:rPr>
            </w:pPr>
            <w:r w:rsidRPr="008850AE">
              <w:rPr>
                <w:rFonts w:ascii="Times New Roman" w:eastAsia="Times New Roman" w:hAnsi="Times New Roman"/>
                <w:szCs w:val="22"/>
                <w:lang w:val="es-US"/>
              </w:rPr>
              <w:t>Director del CICTE</w:t>
            </w:r>
            <w:r w:rsidRPr="008850AE">
              <w:rPr>
                <w:rFonts w:ascii="Times New Roman" w:eastAsia="Times New Roman" w:hAnsi="Times New Roman"/>
                <w:szCs w:val="22"/>
                <w:u w:val="single"/>
                <w:vertAlign w:val="superscript"/>
                <w:lang w:val="es-US"/>
              </w:rPr>
              <w:footnoteReference w:id="40"/>
            </w:r>
            <w:r w:rsidRPr="008850AE">
              <w:rPr>
                <w:rFonts w:ascii="Times New Roman" w:eastAsia="Times New Roman" w:hAnsi="Times New Roman"/>
                <w:szCs w:val="22"/>
                <w:vertAlign w:val="superscript"/>
                <w:lang w:val="es-US"/>
              </w:rPr>
              <w:t>/</w:t>
            </w:r>
          </w:p>
        </w:tc>
        <w:tc>
          <w:tcPr>
            <w:tcW w:w="1144" w:type="dxa"/>
            <w:gridSpan w:val="2"/>
            <w:tcBorders>
              <w:top w:val="single" w:sz="4" w:space="0" w:color="auto"/>
              <w:left w:val="nil"/>
              <w:bottom w:val="single" w:sz="4" w:space="0" w:color="auto"/>
              <w:right w:val="single" w:sz="4" w:space="0" w:color="auto"/>
            </w:tcBorders>
            <w:noWrap/>
            <w:vAlign w:val="bottom"/>
          </w:tcPr>
          <w:p w14:paraId="4F34A2AE" w14:textId="6786B751" w:rsidR="00814BCB" w:rsidRPr="008850AE" w:rsidRDefault="00814BCB" w:rsidP="00814BCB">
            <w:pPr>
              <w:widowControl/>
              <w:suppressAutoHyphens/>
              <w:jc w:val="center"/>
              <w:rPr>
                <w:rFonts w:ascii="Times New Roman" w:eastAsia="Times New Roman" w:hAnsi="Times New Roman"/>
                <w:szCs w:val="22"/>
                <w:lang w:val="es-US"/>
              </w:rPr>
            </w:pPr>
            <w:r w:rsidRPr="008850AE">
              <w:rPr>
                <w:rFonts w:ascii="Times New Roman" w:eastAsia="Times New Roman" w:hAnsi="Times New Roman"/>
                <w:szCs w:val="22"/>
                <w:lang w:val="es-US"/>
              </w:rPr>
              <w:t>P05</w:t>
            </w:r>
          </w:p>
        </w:tc>
        <w:tc>
          <w:tcPr>
            <w:tcW w:w="2157" w:type="dxa"/>
            <w:gridSpan w:val="2"/>
            <w:tcBorders>
              <w:top w:val="single" w:sz="4" w:space="0" w:color="auto"/>
              <w:left w:val="nil"/>
              <w:bottom w:val="single" w:sz="4" w:space="0" w:color="auto"/>
              <w:right w:val="single" w:sz="4" w:space="0" w:color="auto"/>
            </w:tcBorders>
          </w:tcPr>
          <w:p w14:paraId="3151D54A" w14:textId="36338108" w:rsidR="00814BCB" w:rsidRPr="008850AE" w:rsidRDefault="00814BCB" w:rsidP="00814BCB">
            <w:pPr>
              <w:widowControl/>
              <w:suppressAutoHyphens/>
              <w:jc w:val="center"/>
              <w:rPr>
                <w:rFonts w:ascii="Times New Roman" w:eastAsia="Times New Roman" w:hAnsi="Times New Roman"/>
                <w:szCs w:val="22"/>
                <w:lang w:val="es-US"/>
              </w:rPr>
            </w:pPr>
            <w:r w:rsidRPr="008850AE">
              <w:rPr>
                <w:rFonts w:ascii="Times New Roman" w:eastAsia="Times New Roman" w:hAnsi="Times New Roman"/>
                <w:szCs w:val="22"/>
                <w:lang w:val="es-US"/>
              </w:rPr>
              <w:t>Fondo Regular</w:t>
            </w:r>
          </w:p>
        </w:tc>
      </w:tr>
      <w:tr w:rsidR="00747E33" w:rsidRPr="008850AE" w14:paraId="1184EB23" w14:textId="77777777" w:rsidTr="00A14196">
        <w:trPr>
          <w:gridAfter w:val="1"/>
          <w:wAfter w:w="10" w:type="dxa"/>
          <w:trHeight w:val="300"/>
          <w:jc w:val="center"/>
        </w:trPr>
        <w:tc>
          <w:tcPr>
            <w:tcW w:w="1339" w:type="dxa"/>
            <w:gridSpan w:val="2"/>
            <w:tcBorders>
              <w:top w:val="nil"/>
              <w:left w:val="nil"/>
              <w:bottom w:val="single" w:sz="4" w:space="0" w:color="auto"/>
              <w:right w:val="nil"/>
            </w:tcBorders>
            <w:noWrap/>
            <w:vAlign w:val="bottom"/>
          </w:tcPr>
          <w:p w14:paraId="490E15CC" w14:textId="77777777" w:rsidR="00747E33" w:rsidRPr="008850AE" w:rsidRDefault="00747E33" w:rsidP="00747E33">
            <w:pPr>
              <w:widowControl/>
              <w:suppressAutoHyphens/>
              <w:jc w:val="center"/>
              <w:rPr>
                <w:rFonts w:ascii="Times New Roman" w:eastAsia="Times New Roman" w:hAnsi="Times New Roman"/>
                <w:szCs w:val="22"/>
                <w:lang w:val="es-US" w:eastAsia="es-ES"/>
              </w:rPr>
            </w:pPr>
          </w:p>
          <w:p w14:paraId="3C670C59" w14:textId="77777777" w:rsidR="00747E33" w:rsidRPr="008850AE" w:rsidRDefault="00747E33" w:rsidP="00747E33">
            <w:pPr>
              <w:widowControl/>
              <w:suppressAutoHyphens/>
              <w:jc w:val="center"/>
              <w:rPr>
                <w:rFonts w:ascii="Times New Roman" w:eastAsia="Times New Roman" w:hAnsi="Times New Roman"/>
                <w:szCs w:val="22"/>
                <w:lang w:val="es-US" w:eastAsia="es-ES"/>
              </w:rPr>
            </w:pPr>
          </w:p>
        </w:tc>
        <w:tc>
          <w:tcPr>
            <w:tcW w:w="5287" w:type="dxa"/>
            <w:gridSpan w:val="2"/>
            <w:tcBorders>
              <w:top w:val="nil"/>
              <w:left w:val="nil"/>
              <w:bottom w:val="single" w:sz="4" w:space="0" w:color="auto"/>
              <w:right w:val="nil"/>
            </w:tcBorders>
            <w:noWrap/>
            <w:vAlign w:val="bottom"/>
            <w:hideMark/>
          </w:tcPr>
          <w:p w14:paraId="585198FC"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PUESTOS DE CONFIANZA ADICIONALES</w:t>
            </w:r>
          </w:p>
        </w:tc>
        <w:tc>
          <w:tcPr>
            <w:tcW w:w="1144" w:type="dxa"/>
            <w:gridSpan w:val="2"/>
            <w:tcBorders>
              <w:top w:val="nil"/>
              <w:left w:val="nil"/>
              <w:bottom w:val="single" w:sz="4" w:space="0" w:color="auto"/>
              <w:right w:val="nil"/>
            </w:tcBorders>
            <w:noWrap/>
            <w:vAlign w:val="bottom"/>
            <w:hideMark/>
          </w:tcPr>
          <w:p w14:paraId="4D66CF8A" w14:textId="77777777" w:rsidR="00747E33" w:rsidRPr="008850AE" w:rsidRDefault="00747E33" w:rsidP="00747E33">
            <w:pPr>
              <w:widowControl/>
              <w:suppressAutoHyphens/>
              <w:rPr>
                <w:rFonts w:ascii="Times New Roman" w:eastAsia="Times New Roman" w:hAnsi="Times New Roman"/>
                <w:szCs w:val="22"/>
                <w:lang w:val="es-US"/>
              </w:rPr>
            </w:pPr>
          </w:p>
        </w:tc>
        <w:tc>
          <w:tcPr>
            <w:tcW w:w="2157" w:type="dxa"/>
            <w:gridSpan w:val="2"/>
            <w:tcBorders>
              <w:top w:val="nil"/>
              <w:left w:val="nil"/>
              <w:bottom w:val="single" w:sz="4" w:space="0" w:color="auto"/>
              <w:right w:val="nil"/>
            </w:tcBorders>
          </w:tcPr>
          <w:p w14:paraId="7C34D2B9" w14:textId="77777777" w:rsidR="00747E33" w:rsidRPr="008850AE" w:rsidRDefault="00747E33" w:rsidP="00747E33">
            <w:pPr>
              <w:widowControl/>
              <w:suppressAutoHyphens/>
              <w:jc w:val="center"/>
              <w:rPr>
                <w:rFonts w:ascii="Times New Roman" w:eastAsia="Times New Roman" w:hAnsi="Times New Roman"/>
                <w:szCs w:val="22"/>
                <w:lang w:val="es-US" w:eastAsia="es-ES"/>
              </w:rPr>
            </w:pPr>
          </w:p>
        </w:tc>
      </w:tr>
      <w:tr w:rsidR="00747E33" w:rsidRPr="008850AE" w14:paraId="239362E5"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333D4ECB"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1</w:t>
            </w:r>
          </w:p>
        </w:tc>
        <w:tc>
          <w:tcPr>
            <w:tcW w:w="5287" w:type="dxa"/>
            <w:gridSpan w:val="2"/>
            <w:tcBorders>
              <w:top w:val="nil"/>
              <w:left w:val="nil"/>
              <w:bottom w:val="single" w:sz="4" w:space="0" w:color="auto"/>
              <w:right w:val="single" w:sz="4" w:space="0" w:color="auto"/>
            </w:tcBorders>
            <w:noWrap/>
            <w:vAlign w:val="bottom"/>
            <w:hideMark/>
          </w:tcPr>
          <w:p w14:paraId="52049A9C"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Asesor del Secretario General</w:t>
            </w:r>
          </w:p>
        </w:tc>
        <w:tc>
          <w:tcPr>
            <w:tcW w:w="1144" w:type="dxa"/>
            <w:gridSpan w:val="2"/>
            <w:tcBorders>
              <w:top w:val="nil"/>
              <w:left w:val="nil"/>
              <w:bottom w:val="single" w:sz="4" w:space="0" w:color="auto"/>
              <w:right w:val="single" w:sz="4" w:space="0" w:color="auto"/>
            </w:tcBorders>
            <w:noWrap/>
            <w:vAlign w:val="bottom"/>
            <w:hideMark/>
          </w:tcPr>
          <w:p w14:paraId="15AC3CD9"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P05</w:t>
            </w:r>
          </w:p>
        </w:tc>
        <w:tc>
          <w:tcPr>
            <w:tcW w:w="2157" w:type="dxa"/>
            <w:gridSpan w:val="2"/>
            <w:tcBorders>
              <w:top w:val="nil"/>
              <w:left w:val="nil"/>
              <w:bottom w:val="single" w:sz="4" w:space="0" w:color="auto"/>
              <w:right w:val="single" w:sz="4" w:space="0" w:color="auto"/>
            </w:tcBorders>
            <w:hideMark/>
          </w:tcPr>
          <w:p w14:paraId="0BA71312"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Fondo Regular</w:t>
            </w:r>
          </w:p>
        </w:tc>
      </w:tr>
      <w:tr w:rsidR="00747E33" w:rsidRPr="008850AE" w14:paraId="6AA58263"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845BE5C"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2</w:t>
            </w:r>
          </w:p>
        </w:tc>
        <w:tc>
          <w:tcPr>
            <w:tcW w:w="5287" w:type="dxa"/>
            <w:gridSpan w:val="2"/>
            <w:tcBorders>
              <w:top w:val="nil"/>
              <w:left w:val="nil"/>
              <w:bottom w:val="single" w:sz="4" w:space="0" w:color="auto"/>
              <w:right w:val="single" w:sz="4" w:space="0" w:color="auto"/>
            </w:tcBorders>
            <w:noWrap/>
            <w:vAlign w:val="bottom"/>
            <w:hideMark/>
          </w:tcPr>
          <w:p w14:paraId="56A4C116"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Asesor del Secretario General Adjunto</w:t>
            </w:r>
          </w:p>
        </w:tc>
        <w:tc>
          <w:tcPr>
            <w:tcW w:w="1144" w:type="dxa"/>
            <w:gridSpan w:val="2"/>
            <w:tcBorders>
              <w:top w:val="nil"/>
              <w:left w:val="nil"/>
              <w:bottom w:val="single" w:sz="4" w:space="0" w:color="auto"/>
              <w:right w:val="single" w:sz="4" w:space="0" w:color="auto"/>
            </w:tcBorders>
            <w:noWrap/>
            <w:vAlign w:val="bottom"/>
            <w:hideMark/>
          </w:tcPr>
          <w:p w14:paraId="099057E4"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P05</w:t>
            </w:r>
          </w:p>
        </w:tc>
        <w:tc>
          <w:tcPr>
            <w:tcW w:w="2157" w:type="dxa"/>
            <w:gridSpan w:val="2"/>
            <w:tcBorders>
              <w:top w:val="nil"/>
              <w:left w:val="nil"/>
              <w:bottom w:val="single" w:sz="4" w:space="0" w:color="auto"/>
              <w:right w:val="single" w:sz="4" w:space="0" w:color="auto"/>
            </w:tcBorders>
            <w:hideMark/>
          </w:tcPr>
          <w:p w14:paraId="018872B7"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Fondo Regular</w:t>
            </w:r>
          </w:p>
        </w:tc>
      </w:tr>
      <w:tr w:rsidR="00747E33" w:rsidRPr="008850AE" w14:paraId="0BB6224C" w14:textId="77777777" w:rsidTr="00A14196">
        <w:trPr>
          <w:gridAfter w:val="1"/>
          <w:wAfter w:w="10" w:type="dxa"/>
          <w:trHeight w:val="152"/>
          <w:jc w:val="center"/>
        </w:trPr>
        <w:tc>
          <w:tcPr>
            <w:tcW w:w="1339" w:type="dxa"/>
            <w:gridSpan w:val="2"/>
            <w:tcBorders>
              <w:top w:val="single" w:sz="4" w:space="0" w:color="auto"/>
              <w:left w:val="nil"/>
              <w:bottom w:val="nil"/>
              <w:right w:val="nil"/>
            </w:tcBorders>
            <w:noWrap/>
            <w:vAlign w:val="bottom"/>
            <w:hideMark/>
          </w:tcPr>
          <w:p w14:paraId="6A87FABD" w14:textId="77777777" w:rsidR="00747E33" w:rsidRPr="008850AE" w:rsidRDefault="00747E33" w:rsidP="00747E33">
            <w:pPr>
              <w:widowControl/>
              <w:suppressAutoHyphens/>
              <w:rPr>
                <w:rFonts w:ascii="Times New Roman" w:eastAsia="Times New Roman" w:hAnsi="Times New Roman"/>
                <w:szCs w:val="22"/>
                <w:lang w:val="es-US"/>
              </w:rPr>
            </w:pPr>
          </w:p>
        </w:tc>
        <w:tc>
          <w:tcPr>
            <w:tcW w:w="5287" w:type="dxa"/>
            <w:gridSpan w:val="2"/>
            <w:tcBorders>
              <w:top w:val="single" w:sz="4" w:space="0" w:color="auto"/>
              <w:left w:val="nil"/>
              <w:bottom w:val="nil"/>
              <w:right w:val="nil"/>
            </w:tcBorders>
            <w:noWrap/>
            <w:vAlign w:val="bottom"/>
            <w:hideMark/>
          </w:tcPr>
          <w:p w14:paraId="7DAB03BE" w14:textId="77777777" w:rsidR="00747E33" w:rsidRPr="008850AE" w:rsidRDefault="00747E33" w:rsidP="00747E33">
            <w:pPr>
              <w:widowControl/>
              <w:suppressAutoHyphens/>
              <w:rPr>
                <w:rFonts w:ascii="Times New Roman" w:eastAsia="Calibri" w:hAnsi="Times New Roman"/>
                <w:szCs w:val="22"/>
                <w:lang w:val="es-US"/>
              </w:rPr>
            </w:pPr>
          </w:p>
        </w:tc>
        <w:tc>
          <w:tcPr>
            <w:tcW w:w="1144" w:type="dxa"/>
            <w:gridSpan w:val="2"/>
            <w:tcBorders>
              <w:top w:val="single" w:sz="4" w:space="0" w:color="auto"/>
              <w:left w:val="nil"/>
              <w:bottom w:val="nil"/>
              <w:right w:val="nil"/>
            </w:tcBorders>
            <w:noWrap/>
            <w:vAlign w:val="bottom"/>
            <w:hideMark/>
          </w:tcPr>
          <w:p w14:paraId="24BB7D1F" w14:textId="77777777" w:rsidR="00747E33" w:rsidRPr="008850AE" w:rsidRDefault="00747E33" w:rsidP="00747E33">
            <w:pPr>
              <w:widowControl/>
              <w:suppressAutoHyphens/>
              <w:rPr>
                <w:rFonts w:ascii="Times New Roman" w:eastAsia="Calibri" w:hAnsi="Times New Roman"/>
                <w:szCs w:val="22"/>
                <w:lang w:val="es-US"/>
              </w:rPr>
            </w:pPr>
          </w:p>
        </w:tc>
        <w:tc>
          <w:tcPr>
            <w:tcW w:w="2157" w:type="dxa"/>
            <w:gridSpan w:val="2"/>
            <w:tcBorders>
              <w:top w:val="single" w:sz="4" w:space="0" w:color="auto"/>
              <w:left w:val="nil"/>
              <w:bottom w:val="nil"/>
              <w:right w:val="nil"/>
            </w:tcBorders>
          </w:tcPr>
          <w:p w14:paraId="47BBD3B8" w14:textId="77777777" w:rsidR="00747E33" w:rsidRPr="008850AE" w:rsidRDefault="00747E33" w:rsidP="00747E33">
            <w:pPr>
              <w:widowControl/>
              <w:suppressAutoHyphens/>
              <w:jc w:val="center"/>
              <w:rPr>
                <w:rFonts w:ascii="Times New Roman" w:eastAsia="Times New Roman" w:hAnsi="Times New Roman"/>
                <w:szCs w:val="22"/>
                <w:lang w:val="es-US" w:eastAsia="es-ES"/>
              </w:rPr>
            </w:pPr>
          </w:p>
        </w:tc>
      </w:tr>
      <w:tr w:rsidR="00747E33" w:rsidRPr="008850AE" w14:paraId="33C9D686" w14:textId="77777777" w:rsidTr="00A14196">
        <w:trPr>
          <w:gridAfter w:val="1"/>
          <w:wAfter w:w="10" w:type="dxa"/>
          <w:trHeight w:val="300"/>
          <w:jc w:val="center"/>
        </w:trPr>
        <w:tc>
          <w:tcPr>
            <w:tcW w:w="1339" w:type="dxa"/>
            <w:gridSpan w:val="2"/>
            <w:tcBorders>
              <w:top w:val="nil"/>
              <w:left w:val="nil"/>
              <w:bottom w:val="single" w:sz="4" w:space="0" w:color="auto"/>
              <w:right w:val="nil"/>
            </w:tcBorders>
            <w:noWrap/>
            <w:vAlign w:val="bottom"/>
            <w:hideMark/>
          </w:tcPr>
          <w:p w14:paraId="654E7907" w14:textId="77777777" w:rsidR="00747E33" w:rsidRPr="008850AE" w:rsidRDefault="00747E33" w:rsidP="00747E33">
            <w:pPr>
              <w:widowControl/>
              <w:suppressAutoHyphens/>
              <w:rPr>
                <w:rFonts w:ascii="Times New Roman" w:eastAsia="Times New Roman" w:hAnsi="Times New Roman"/>
                <w:szCs w:val="22"/>
                <w:lang w:val="es-US" w:eastAsia="es-ES"/>
              </w:rPr>
            </w:pPr>
          </w:p>
        </w:tc>
        <w:tc>
          <w:tcPr>
            <w:tcW w:w="6431" w:type="dxa"/>
            <w:gridSpan w:val="4"/>
            <w:tcBorders>
              <w:top w:val="nil"/>
              <w:left w:val="nil"/>
              <w:bottom w:val="single" w:sz="4" w:space="0" w:color="auto"/>
              <w:right w:val="nil"/>
            </w:tcBorders>
            <w:noWrap/>
            <w:vAlign w:val="bottom"/>
            <w:hideMark/>
          </w:tcPr>
          <w:p w14:paraId="0E85DCF5"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FONDOS ESPECÍFICOS (No son parte de los puestos regulados)</w:t>
            </w:r>
          </w:p>
        </w:tc>
        <w:tc>
          <w:tcPr>
            <w:tcW w:w="2157" w:type="dxa"/>
            <w:gridSpan w:val="2"/>
            <w:tcBorders>
              <w:top w:val="nil"/>
              <w:left w:val="nil"/>
              <w:bottom w:val="single" w:sz="4" w:space="0" w:color="auto"/>
              <w:right w:val="nil"/>
            </w:tcBorders>
          </w:tcPr>
          <w:p w14:paraId="407A6D8F" w14:textId="77777777" w:rsidR="00747E33" w:rsidRPr="008850AE" w:rsidRDefault="00747E33" w:rsidP="00747E33">
            <w:pPr>
              <w:widowControl/>
              <w:suppressAutoHyphens/>
              <w:jc w:val="center"/>
              <w:rPr>
                <w:rFonts w:ascii="Times New Roman" w:eastAsia="Times New Roman" w:hAnsi="Times New Roman"/>
                <w:szCs w:val="22"/>
                <w:lang w:val="es-US" w:eastAsia="es-ES"/>
              </w:rPr>
            </w:pPr>
          </w:p>
        </w:tc>
      </w:tr>
      <w:tr w:rsidR="00747E33" w:rsidRPr="008850AE" w14:paraId="64E799D4" w14:textId="77777777" w:rsidTr="00A14196">
        <w:trPr>
          <w:gridAfter w:val="1"/>
          <w:wAfter w:w="10" w:type="dxa"/>
          <w:trHeight w:val="300"/>
          <w:jc w:val="center"/>
        </w:trPr>
        <w:tc>
          <w:tcPr>
            <w:tcW w:w="1339" w:type="dxa"/>
            <w:gridSpan w:val="2"/>
            <w:tcBorders>
              <w:top w:val="nil"/>
              <w:left w:val="single" w:sz="4" w:space="0" w:color="auto"/>
              <w:bottom w:val="single" w:sz="4" w:space="0" w:color="auto"/>
              <w:right w:val="single" w:sz="4" w:space="0" w:color="auto"/>
            </w:tcBorders>
            <w:noWrap/>
            <w:vAlign w:val="bottom"/>
            <w:hideMark/>
          </w:tcPr>
          <w:p w14:paraId="6137A8C5"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1</w:t>
            </w:r>
          </w:p>
        </w:tc>
        <w:tc>
          <w:tcPr>
            <w:tcW w:w="5287" w:type="dxa"/>
            <w:gridSpan w:val="2"/>
            <w:tcBorders>
              <w:top w:val="nil"/>
              <w:left w:val="nil"/>
              <w:bottom w:val="single" w:sz="4" w:space="0" w:color="auto"/>
              <w:right w:val="single" w:sz="4" w:space="0" w:color="auto"/>
            </w:tcBorders>
            <w:noWrap/>
            <w:vAlign w:val="bottom"/>
            <w:hideMark/>
          </w:tcPr>
          <w:p w14:paraId="2F528275" w14:textId="77777777" w:rsidR="00747E33" w:rsidRPr="008850AE" w:rsidRDefault="00747E33" w:rsidP="00747E33">
            <w:pPr>
              <w:widowControl/>
              <w:suppressAutoHyphens/>
              <w:rPr>
                <w:rFonts w:ascii="Times New Roman" w:eastAsia="Calibri" w:hAnsi="Times New Roman"/>
                <w:szCs w:val="22"/>
                <w:lang w:val="es-US"/>
              </w:rPr>
            </w:pPr>
            <w:r w:rsidRPr="008850AE">
              <w:rPr>
                <w:rFonts w:ascii="Times New Roman" w:eastAsia="Times New Roman" w:hAnsi="Times New Roman"/>
                <w:szCs w:val="22"/>
                <w:lang w:val="es-US"/>
              </w:rPr>
              <w:t>Secretario-Tesorero del Fondo de Pensiones</w:t>
            </w:r>
          </w:p>
        </w:tc>
        <w:tc>
          <w:tcPr>
            <w:tcW w:w="1144" w:type="dxa"/>
            <w:gridSpan w:val="2"/>
            <w:tcBorders>
              <w:top w:val="nil"/>
              <w:left w:val="nil"/>
              <w:bottom w:val="single" w:sz="4" w:space="0" w:color="auto"/>
              <w:right w:val="single" w:sz="4" w:space="0" w:color="auto"/>
            </w:tcBorders>
            <w:noWrap/>
            <w:vAlign w:val="bottom"/>
            <w:hideMark/>
          </w:tcPr>
          <w:p w14:paraId="0B6383C5"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D01</w:t>
            </w:r>
          </w:p>
        </w:tc>
        <w:tc>
          <w:tcPr>
            <w:tcW w:w="2157" w:type="dxa"/>
            <w:gridSpan w:val="2"/>
            <w:tcBorders>
              <w:top w:val="nil"/>
              <w:left w:val="nil"/>
              <w:bottom w:val="single" w:sz="4" w:space="0" w:color="auto"/>
              <w:right w:val="single" w:sz="4" w:space="0" w:color="auto"/>
            </w:tcBorders>
            <w:hideMark/>
          </w:tcPr>
          <w:p w14:paraId="03C2D810" w14:textId="77777777" w:rsidR="00747E33" w:rsidRPr="008850AE" w:rsidRDefault="00747E33" w:rsidP="00747E33">
            <w:pPr>
              <w:widowControl/>
              <w:suppressAutoHyphens/>
              <w:jc w:val="center"/>
              <w:rPr>
                <w:rFonts w:ascii="Times New Roman" w:eastAsia="Calibri" w:hAnsi="Times New Roman"/>
                <w:szCs w:val="22"/>
                <w:lang w:val="es-US"/>
              </w:rPr>
            </w:pPr>
            <w:r w:rsidRPr="008850AE">
              <w:rPr>
                <w:rFonts w:ascii="Times New Roman" w:eastAsia="Times New Roman" w:hAnsi="Times New Roman"/>
                <w:szCs w:val="22"/>
                <w:lang w:val="es-US"/>
              </w:rPr>
              <w:t>Fondos específicos</w:t>
            </w:r>
          </w:p>
        </w:tc>
      </w:tr>
    </w:tbl>
    <w:p w14:paraId="240546D0" w14:textId="77777777" w:rsidR="00747E33" w:rsidRPr="008850AE" w:rsidRDefault="00747E33" w:rsidP="00747E33">
      <w:pPr>
        <w:widowControl/>
        <w:contextualSpacing/>
        <w:jc w:val="left"/>
        <w:rPr>
          <w:rFonts w:ascii="Times New Roman" w:eastAsiaTheme="minorHAnsi" w:hAnsi="Times New Roman"/>
          <w:szCs w:val="22"/>
          <w:lang w:val="es-US"/>
        </w:rPr>
      </w:pPr>
    </w:p>
    <w:p w14:paraId="797A6982"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heme="minorHAnsi" w:hAnsi="Times New Roman"/>
          <w:szCs w:val="22"/>
          <w:lang w:val="es-US"/>
        </w:rPr>
      </w:pPr>
      <w:r w:rsidRPr="008850AE">
        <w:rPr>
          <w:rFonts w:ascii="Times New Roman" w:eastAsiaTheme="minorHAnsi" w:hAnsi="Times New Roman"/>
          <w:szCs w:val="22"/>
          <w:lang w:val="es-US"/>
        </w:rPr>
        <w:br w:type="page"/>
      </w:r>
    </w:p>
    <w:p w14:paraId="682E9929" w14:textId="5003EB3E" w:rsidR="00747E33" w:rsidRPr="008850AE" w:rsidRDefault="00747E33" w:rsidP="00747E33">
      <w:pPr>
        <w:widowControl/>
        <w:contextualSpacing/>
        <w:jc w:val="center"/>
        <w:rPr>
          <w:rFonts w:ascii="Times New Roman" w:eastAsiaTheme="minorHAnsi" w:hAnsi="Times New Roman"/>
          <w:sz w:val="20"/>
          <w:lang w:val="es-US"/>
        </w:rPr>
      </w:pPr>
      <w:r w:rsidRPr="008850AE">
        <w:rPr>
          <w:rFonts w:ascii="Times New Roman" w:eastAsiaTheme="minorHAnsi" w:hAnsi="Times New Roman"/>
          <w:sz w:val="20"/>
          <w:lang w:val="es-US"/>
        </w:rPr>
        <w:lastRenderedPageBreak/>
        <w:t>NOTA</w:t>
      </w:r>
      <w:r w:rsidR="001F3A6B" w:rsidRPr="008850AE">
        <w:rPr>
          <w:rFonts w:ascii="Times New Roman" w:eastAsiaTheme="minorHAnsi" w:hAnsi="Times New Roman"/>
          <w:sz w:val="20"/>
          <w:lang w:val="es-US"/>
        </w:rPr>
        <w:t>S</w:t>
      </w:r>
      <w:r w:rsidRPr="008850AE">
        <w:rPr>
          <w:rFonts w:ascii="Times New Roman" w:eastAsiaTheme="minorHAnsi" w:hAnsi="Times New Roman"/>
          <w:sz w:val="20"/>
          <w:lang w:val="es-US"/>
        </w:rPr>
        <w:t xml:space="preserve"> A PIE DE PÁGINA</w:t>
      </w:r>
    </w:p>
    <w:p w14:paraId="5EB69A53" w14:textId="77777777" w:rsidR="00747E33" w:rsidRPr="008850AE" w:rsidRDefault="00747E33" w:rsidP="00747E33">
      <w:pPr>
        <w:widowControl/>
        <w:contextualSpacing/>
        <w:jc w:val="left"/>
        <w:rPr>
          <w:rFonts w:ascii="Times New Roman" w:eastAsiaTheme="minorHAnsi" w:hAnsi="Times New Roman"/>
          <w:sz w:val="20"/>
          <w:lang w:val="es-US"/>
        </w:rPr>
      </w:pPr>
    </w:p>
    <w:p w14:paraId="1E4B5997" w14:textId="77777777" w:rsidR="00747E33" w:rsidRPr="008850AE" w:rsidRDefault="00747E33" w:rsidP="00747E33">
      <w:pPr>
        <w:widowControl/>
        <w:contextualSpacing/>
        <w:jc w:val="left"/>
        <w:rPr>
          <w:rFonts w:ascii="Times New Roman" w:eastAsiaTheme="minorHAnsi" w:hAnsi="Times New Roman"/>
          <w:sz w:val="20"/>
          <w:lang w:val="es-US"/>
        </w:rPr>
      </w:pPr>
    </w:p>
    <w:p w14:paraId="4BB8BDDC" w14:textId="77777777" w:rsidR="00747E33" w:rsidRPr="008850AE" w:rsidRDefault="00747E33" w:rsidP="00DA37D2">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rPr>
      </w:pPr>
      <w:r w:rsidRPr="008850AE">
        <w:rPr>
          <w:rFonts w:ascii="Times New Roman" w:eastAsia="Times New Roman" w:hAnsi="Times New Roman"/>
          <w:sz w:val="20"/>
          <w:lang w:val="es-US"/>
        </w:rPr>
        <w:t>1.</w:t>
      </w:r>
      <w:r w:rsidRPr="008850AE">
        <w:rPr>
          <w:rFonts w:ascii="Times New Roman" w:eastAsia="Times New Roman" w:hAnsi="Times New Roman"/>
          <w:sz w:val="20"/>
          <w:lang w:val="es-US"/>
        </w:rPr>
        <w:tab/>
        <w:t>…</w:t>
      </w:r>
      <w:r w:rsidRPr="008850AE">
        <w:rPr>
          <w:rFonts w:ascii="Times New Roman" w:eastAsia="Times New Roman" w:hAnsi="Times New Roman"/>
          <w:sz w:val="20"/>
        </w:rPr>
        <w:t xml:space="preserve"> el uso eficiente y transparente de los recursos públicos que los Estados miembros destinan a esta Organización.</w:t>
      </w:r>
    </w:p>
    <w:p w14:paraId="0958901E" w14:textId="77777777" w:rsidR="00747E33" w:rsidRPr="008850AE" w:rsidRDefault="00747E33" w:rsidP="00DA37D2">
      <w:pPr>
        <w:widowControl/>
        <w:tabs>
          <w:tab w:val="clear" w:pos="1440"/>
          <w:tab w:val="clear" w:pos="2160"/>
          <w:tab w:val="clear" w:pos="2880"/>
          <w:tab w:val="clear" w:pos="3600"/>
          <w:tab w:val="clear" w:pos="4320"/>
          <w:tab w:val="clear" w:pos="5760"/>
          <w:tab w:val="clear" w:pos="6480"/>
          <w:tab w:val="clear" w:pos="7200"/>
          <w:tab w:val="clear" w:pos="7920"/>
          <w:tab w:val="left" w:pos="360"/>
        </w:tabs>
        <w:ind w:firstLine="720"/>
        <w:rPr>
          <w:rFonts w:ascii="Times New Roman" w:eastAsia="Times New Roman" w:hAnsi="Times New Roman"/>
          <w:sz w:val="20"/>
        </w:rPr>
      </w:pPr>
    </w:p>
    <w:p w14:paraId="259D97A8" w14:textId="77777777" w:rsidR="00747E33" w:rsidRPr="008850AE" w:rsidRDefault="00747E33" w:rsidP="00DA37D2">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 w:val="20"/>
        </w:rPr>
      </w:pPr>
      <w:r w:rsidRPr="008850AE">
        <w:rPr>
          <w:rFonts w:ascii="Times New Roman" w:eastAsia="Times New Roman" w:hAnsi="Times New Roman"/>
          <w:sz w:val="20"/>
        </w:rPr>
        <w:t>El Salvador, reafirma además que, bajo una política responsable de austeridad, a partir de la cual se priorizan los recursos del Estado en función del pleno bienestar de la población salvadoreña, no apoya incremento de cuotas en ningún organismo internacional.</w:t>
      </w:r>
    </w:p>
    <w:p w14:paraId="29CFC9D2" w14:textId="77777777" w:rsidR="00747E33" w:rsidRPr="008850AE" w:rsidRDefault="00747E33" w:rsidP="00DA37D2">
      <w:pPr>
        <w:widowControl/>
        <w:ind w:firstLine="720"/>
        <w:contextualSpacing/>
        <w:rPr>
          <w:rFonts w:ascii="Times New Roman" w:eastAsiaTheme="minorHAnsi" w:hAnsi="Times New Roman"/>
          <w:sz w:val="20"/>
        </w:rPr>
      </w:pPr>
    </w:p>
    <w:p w14:paraId="108E00F4" w14:textId="77777777" w:rsidR="00DA37D2" w:rsidRPr="008850AE" w:rsidRDefault="00DA37D2" w:rsidP="00DA37D2">
      <w:pPr>
        <w:pStyle w:val="ListParagraph"/>
        <w:numPr>
          <w:ilvl w:val="3"/>
          <w:numId w:val="50"/>
        </w:numPr>
        <w:ind w:left="0" w:firstLine="720"/>
        <w:jc w:val="both"/>
        <w:rPr>
          <w:rFonts w:ascii="Times New Roman" w:eastAsiaTheme="minorHAnsi" w:hAnsi="Times New Roman"/>
          <w:sz w:val="20"/>
          <w:szCs w:val="20"/>
          <w:lang w:val="es-US"/>
        </w:rPr>
      </w:pPr>
      <w:r w:rsidRPr="008850AE">
        <w:rPr>
          <w:rFonts w:ascii="Times New Roman" w:eastAsiaTheme="minorHAnsi" w:hAnsi="Times New Roman"/>
          <w:sz w:val="20"/>
          <w:szCs w:val="20"/>
          <w:lang w:val="es-US"/>
        </w:rPr>
        <w:t>“Financiamiento del programa-presupuesto de la Organización para 2024”. Como se reconoce en los párrafos preambulares de la resolución referida, la Carta de la Organización de los Estados Americanos confiere únicamente a la Asamblea General la atribución de “Aprobar el programa-presupuesto de la Organización y fijar las cuotas de los Estados miembros”. Al no haber recibido mandato alguno en esta materia, el Consejo Permanente no tenía atribuciones legales para aprobar una resolución que expresamente establece cuotas y toma decisiones en materia presupuestal, invadiendo flagrantemente las atribuciones de la Asamblea General. México destaca que la resolución en cuestión no fue aprobada Ad-Referéndum de la Asamblea General, dado que la Asamblea General en ningún momento solicitó al Consejo Permanente suplirle en la materia, por lo que este párrafo no sólo carece de sustento sino que reafirma la posición expresada por México en el sentido de que la resolución “Financiamiento del programa-presupuesto de la Organización para 2024” invade las competencias de la Asamblea General y su aprobación por parte del Consejo Permanente de la OEA violó la Carta de la Organización de los Estados Americanos, particularmente los artículos 54e, 55, 70, 82 y 112c, así como los artículos 1, 14, 18, y 19a, g, e i del Estatuto del Consejo Permanente, y demás correlativos de la normatividad interna de la Organización.</w:t>
      </w:r>
    </w:p>
    <w:p w14:paraId="237E4333" w14:textId="690ECDEF" w:rsidR="00747E33" w:rsidRPr="008850AE" w:rsidRDefault="00747E33" w:rsidP="00DA37D2">
      <w:pPr>
        <w:pStyle w:val="ListParagraph"/>
        <w:ind w:left="2160"/>
        <w:rPr>
          <w:rFonts w:ascii="Times New Roman" w:eastAsiaTheme="minorHAnsi" w:hAnsi="Times New Roman"/>
          <w:lang w:val="es-US"/>
        </w:rPr>
      </w:pPr>
    </w:p>
    <w:p w14:paraId="3DE4C110" w14:textId="77777777" w:rsidR="00747E33" w:rsidRPr="008850AE" w:rsidRDefault="00747E33" w:rsidP="00747E33">
      <w:pPr>
        <w:widowControl/>
        <w:contextualSpacing/>
        <w:jc w:val="left"/>
        <w:rPr>
          <w:rFonts w:ascii="Times New Roman" w:eastAsiaTheme="minorHAnsi" w:hAnsi="Times New Roman"/>
          <w:szCs w:val="22"/>
        </w:rPr>
      </w:pPr>
    </w:p>
    <w:p w14:paraId="0BCF4BDF" w14:textId="77777777" w:rsidR="00747E33" w:rsidRPr="008850AE" w:rsidRDefault="00747E33" w:rsidP="00747E33">
      <w:pPr>
        <w:widowControl/>
        <w:contextualSpacing/>
        <w:jc w:val="left"/>
        <w:rPr>
          <w:rFonts w:ascii="Times New Roman" w:eastAsiaTheme="minorHAnsi" w:hAnsi="Times New Roman"/>
          <w:szCs w:val="22"/>
        </w:rPr>
      </w:pPr>
    </w:p>
    <w:p w14:paraId="2A9E614F" w14:textId="77777777" w:rsidR="00747E33" w:rsidRPr="008850AE" w:rsidRDefault="00747E33" w:rsidP="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heme="minorHAnsi" w:hAnsi="Times New Roman"/>
          <w:szCs w:val="22"/>
        </w:rPr>
      </w:pPr>
    </w:p>
    <w:p w14:paraId="3BB85C03" w14:textId="77777777" w:rsidR="00747E33" w:rsidRPr="008850AE" w:rsidRDefault="00747E33" w:rsidP="00506293">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rPr>
          <w:rFonts w:ascii="Times New Roman" w:hAnsi="Times New Roman"/>
        </w:rPr>
        <w:sectPr w:rsidR="00747E33" w:rsidRPr="008850AE" w:rsidSect="000A50C3">
          <w:footnotePr>
            <w:numRestart w:val="eachSect"/>
          </w:footnotePr>
          <w:type w:val="oddPage"/>
          <w:pgSz w:w="12240" w:h="15840"/>
          <w:pgMar w:top="2160" w:right="1570" w:bottom="1296" w:left="1699" w:header="720" w:footer="720" w:gutter="0"/>
          <w:cols w:space="720"/>
          <w:docGrid w:linePitch="360"/>
        </w:sectPr>
      </w:pPr>
    </w:p>
    <w:p w14:paraId="0E9C8441" w14:textId="4083DCE4" w:rsidR="00EB6FF9" w:rsidRPr="008850AE" w:rsidRDefault="003E6CE6" w:rsidP="00205FC0">
      <w:pPr>
        <w:pStyle w:val="Heading1"/>
        <w:jc w:val="center"/>
        <w:rPr>
          <w:rFonts w:ascii="Times New Roman" w:hAnsi="Times New Roman" w:cs="Times New Roman"/>
          <w:color w:val="auto"/>
          <w:sz w:val="22"/>
          <w:szCs w:val="22"/>
          <w:lang w:val="es-US"/>
        </w:rPr>
      </w:pPr>
      <w:bookmarkStart w:id="64" w:name="_Toc138436472"/>
      <w:bookmarkStart w:id="65" w:name="_Toc138437148"/>
      <w:r w:rsidRPr="008850AE">
        <w:rPr>
          <w:rFonts w:ascii="Times New Roman" w:eastAsiaTheme="minorHAnsi" w:hAnsi="Times New Roman" w:cs="Times New Roman"/>
          <w:noProof/>
          <w:color w:val="auto"/>
          <w:sz w:val="22"/>
          <w:szCs w:val="22"/>
          <w:lang w:val="es-US"/>
        </w:rPr>
        <w:lastRenderedPageBreak/>
        <w:t xml:space="preserve">AG/RES. </w:t>
      </w:r>
      <w:r w:rsidR="008850AE" w:rsidRPr="008850AE">
        <w:rPr>
          <w:rFonts w:ascii="Times New Roman" w:eastAsiaTheme="minorHAnsi" w:hAnsi="Times New Roman" w:cs="Times New Roman"/>
          <w:noProof/>
          <w:color w:val="auto"/>
          <w:sz w:val="22"/>
          <w:szCs w:val="22"/>
          <w:lang w:val="es-US"/>
        </w:rPr>
        <w:t>301</w:t>
      </w:r>
      <w:r w:rsidR="00565D98" w:rsidRPr="008850AE">
        <w:rPr>
          <w:rFonts w:ascii="Times New Roman" w:eastAsiaTheme="minorHAnsi" w:hAnsi="Times New Roman" w:cs="Times New Roman"/>
          <w:noProof/>
          <w:color w:val="auto"/>
          <w:sz w:val="22"/>
          <w:szCs w:val="22"/>
          <w:lang w:val="es-US"/>
        </w:rPr>
        <w:t>2</w:t>
      </w:r>
      <w:r w:rsidRPr="008850AE">
        <w:rPr>
          <w:rFonts w:ascii="Times New Roman" w:eastAsiaTheme="minorHAnsi" w:hAnsi="Times New Roman" w:cs="Times New Roman"/>
          <w:noProof/>
          <w:color w:val="auto"/>
          <w:sz w:val="22"/>
          <w:szCs w:val="22"/>
          <w:lang w:val="es-US"/>
        </w:rPr>
        <w:t xml:space="preserve"> (LIII-O/23)</w:t>
      </w:r>
      <w:r w:rsidRPr="008850AE">
        <w:rPr>
          <w:rFonts w:ascii="Times New Roman" w:eastAsiaTheme="minorHAnsi" w:hAnsi="Times New Roman" w:cs="Times New Roman"/>
          <w:noProof/>
          <w:color w:val="auto"/>
          <w:sz w:val="22"/>
          <w:szCs w:val="22"/>
          <w:lang w:val="es-US"/>
        </w:rPr>
        <w:br/>
      </w:r>
      <w:r w:rsidR="00594087" w:rsidRPr="008850AE">
        <w:rPr>
          <w:rFonts w:ascii="Times New Roman" w:hAnsi="Times New Roman" w:cs="Times New Roman"/>
          <w:color w:val="auto"/>
          <w:sz w:val="22"/>
          <w:szCs w:val="22"/>
          <w:lang w:val="es-US"/>
        </w:rPr>
        <w:br/>
      </w:r>
      <w:r w:rsidR="00337D41" w:rsidRPr="008850AE">
        <w:rPr>
          <w:rFonts w:ascii="Times New Roman" w:hAnsi="Times New Roman" w:cs="Times New Roman"/>
          <w:color w:val="auto"/>
          <w:sz w:val="22"/>
          <w:szCs w:val="22"/>
          <w:lang w:val="es-US"/>
        </w:rPr>
        <w:t>SEDE Y FECHA DEL QUINCUAGÉSIMO CUARTO PERÍODO ORDINARIO</w:t>
      </w:r>
      <w:r w:rsidR="00FB1620" w:rsidRPr="008850AE">
        <w:rPr>
          <w:rFonts w:ascii="Times New Roman" w:hAnsi="Times New Roman" w:cs="Times New Roman"/>
          <w:color w:val="auto"/>
          <w:sz w:val="22"/>
          <w:szCs w:val="22"/>
          <w:lang w:val="es-US"/>
        </w:rPr>
        <w:br/>
      </w:r>
      <w:r w:rsidR="00337D41" w:rsidRPr="008850AE">
        <w:rPr>
          <w:rFonts w:ascii="Times New Roman" w:hAnsi="Times New Roman" w:cs="Times New Roman"/>
          <w:color w:val="auto"/>
          <w:sz w:val="22"/>
          <w:szCs w:val="22"/>
          <w:lang w:val="es-US"/>
        </w:rPr>
        <w:t>DE SESIONES DE LA ASAMBLEA GENERAL</w:t>
      </w:r>
      <w:bookmarkEnd w:id="64"/>
      <w:bookmarkEnd w:id="65"/>
    </w:p>
    <w:p w14:paraId="34F1DBC8" w14:textId="77777777" w:rsidR="00337D41" w:rsidRPr="008850AE" w:rsidRDefault="00337D41" w:rsidP="00337D41">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US"/>
        </w:rPr>
      </w:pPr>
    </w:p>
    <w:p w14:paraId="5BC4276B" w14:textId="2E45F5C3" w:rsidR="00337D41" w:rsidRPr="008850AE" w:rsidRDefault="00FB1620" w:rsidP="00337D41">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r w:rsidRPr="008850AE">
        <w:rPr>
          <w:rStyle w:val="normaltextrun"/>
          <w:rFonts w:ascii="Times New Roman" w:hAnsi="Times New Roman"/>
          <w:color w:val="000000" w:themeColor="text1"/>
          <w:lang w:val="es-MX"/>
        </w:rPr>
        <w:t>(</w:t>
      </w:r>
      <w:r w:rsidRPr="008850AE">
        <w:rPr>
          <w:rStyle w:val="normaltextrun"/>
          <w:rFonts w:ascii="Times New Roman" w:hAnsi="Times New Roman"/>
          <w:color w:val="000000" w:themeColor="text1"/>
          <w:lang w:val="es-US"/>
        </w:rPr>
        <w:t xml:space="preserve">Aprobada en la cuarta </w:t>
      </w:r>
      <w:r w:rsidRPr="008850AE">
        <w:rPr>
          <w:rStyle w:val="normaltextrun"/>
          <w:rFonts w:ascii="Times New Roman" w:hAnsi="Times New Roman"/>
          <w:color w:val="000000" w:themeColor="text1"/>
          <w:lang w:val="es-MX"/>
        </w:rPr>
        <w:t>sesión</w:t>
      </w:r>
      <w:r w:rsidRPr="008850AE">
        <w:rPr>
          <w:rStyle w:val="normaltextrun"/>
          <w:rFonts w:ascii="Times New Roman" w:hAnsi="Times New Roman"/>
          <w:color w:val="000000" w:themeColor="text1"/>
          <w:lang w:val="es-US"/>
        </w:rPr>
        <w:t xml:space="preserve"> plenaria celebrada el </w:t>
      </w:r>
      <w:r w:rsidRPr="008850AE">
        <w:rPr>
          <w:rFonts w:ascii="Times New Roman" w:hAnsi="Times New Roman"/>
          <w:lang w:val="es-US"/>
        </w:rPr>
        <w:t>23 de junio de 2023</w:t>
      </w:r>
      <w:r w:rsidRPr="008850AE">
        <w:rPr>
          <w:rStyle w:val="normaltextrun"/>
          <w:rFonts w:ascii="Times New Roman" w:hAnsi="Times New Roman"/>
          <w:color w:val="000000" w:themeColor="text1"/>
          <w:lang w:val="es-US"/>
        </w:rPr>
        <w:t>)</w:t>
      </w:r>
    </w:p>
    <w:p w14:paraId="5ABB210D" w14:textId="77777777" w:rsidR="00FB1620" w:rsidRPr="008850AE" w:rsidRDefault="00FB1620" w:rsidP="00337D41">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Style w:val="normaltextrun"/>
          <w:rFonts w:ascii="Times New Roman" w:hAnsi="Times New Roman"/>
          <w:color w:val="000000" w:themeColor="text1"/>
          <w:lang w:val="es-US"/>
        </w:rPr>
      </w:pPr>
    </w:p>
    <w:p w14:paraId="253F890C" w14:textId="77777777" w:rsidR="00FB1620" w:rsidRPr="008850AE" w:rsidRDefault="00FB1620" w:rsidP="00337D41">
      <w:pPr>
        <w:tabs>
          <w:tab w:val="clear" w:pos="720"/>
          <w:tab w:val="clear" w:pos="1440"/>
          <w:tab w:val="clear" w:pos="2160"/>
          <w:tab w:val="clear" w:pos="2880"/>
          <w:tab w:val="clear" w:pos="3600"/>
          <w:tab w:val="clear" w:pos="4320"/>
          <w:tab w:val="clear" w:pos="5760"/>
          <w:tab w:val="clear" w:pos="6480"/>
          <w:tab w:val="clear" w:pos="7200"/>
          <w:tab w:val="clear" w:pos="7920"/>
          <w:tab w:val="left" w:pos="3118"/>
        </w:tabs>
        <w:jc w:val="center"/>
        <w:rPr>
          <w:rFonts w:ascii="Times New Roman" w:hAnsi="Times New Roman"/>
          <w:lang w:val="es-US"/>
        </w:rPr>
      </w:pPr>
    </w:p>
    <w:p w14:paraId="688DF8CC" w14:textId="7713AA2A" w:rsidR="002323D9" w:rsidRPr="008850AE" w:rsidRDefault="007E71F6" w:rsidP="002323D9">
      <w:pPr>
        <w:widowControl/>
        <w:rPr>
          <w:rFonts w:ascii="Times New Roman" w:hAnsi="Times New Roman"/>
          <w:noProof/>
          <w:szCs w:val="22"/>
          <w:lang w:val="es-MX" w:eastAsia="es-ES_tradnl"/>
        </w:rPr>
      </w:pPr>
      <w:r>
        <w:rPr>
          <w:rFonts w:ascii="Times New Roman" w:hAnsi="Times New Roman"/>
          <w:szCs w:val="22"/>
          <w:lang w:val="es-MX" w:eastAsia="es-ES_tradnl"/>
        </w:rPr>
        <w:tab/>
      </w:r>
      <w:r w:rsidR="002323D9" w:rsidRPr="008850AE">
        <w:rPr>
          <w:rFonts w:ascii="Times New Roman" w:hAnsi="Times New Roman"/>
          <w:szCs w:val="22"/>
          <w:lang w:val="es-MX" w:eastAsia="es-ES_tradnl"/>
        </w:rPr>
        <w:t xml:space="preserve">LA ASAMBLEA GENERAL, </w:t>
      </w:r>
    </w:p>
    <w:p w14:paraId="298EA0CC" w14:textId="77777777" w:rsidR="002323D9" w:rsidRPr="008850AE" w:rsidRDefault="002323D9" w:rsidP="002323D9">
      <w:pPr>
        <w:widowControl/>
        <w:rPr>
          <w:rFonts w:ascii="Times New Roman" w:hAnsi="Times New Roman"/>
          <w:noProof/>
          <w:szCs w:val="22"/>
          <w:lang w:val="es-MX" w:eastAsia="es-ES"/>
        </w:rPr>
      </w:pPr>
    </w:p>
    <w:p w14:paraId="5FBB8128" w14:textId="77777777" w:rsidR="002323D9" w:rsidRPr="008850AE" w:rsidRDefault="002323D9" w:rsidP="002323D9">
      <w:pPr>
        <w:widowControl/>
        <w:rPr>
          <w:rFonts w:ascii="Times New Roman" w:hAnsi="Times New Roman"/>
          <w:noProof/>
          <w:szCs w:val="22"/>
          <w:lang w:val="es-MX" w:eastAsia="es-ES_tradnl"/>
        </w:rPr>
      </w:pPr>
      <w:r w:rsidRPr="008850AE">
        <w:rPr>
          <w:rFonts w:ascii="Times New Roman" w:hAnsi="Times New Roman"/>
          <w:szCs w:val="22"/>
          <w:lang w:val="es-MX" w:eastAsia="es-ES_tradnl"/>
        </w:rPr>
        <w:tab/>
        <w:t>TENIENDO EN CUENTA los artículos 43 y 44 del Reglamento de la Asamblea General, relativos a la celebración de períodos ordinarios de sesiones de la Asamblea General y la fijación de la fecha y sede de los mismos; y</w:t>
      </w:r>
    </w:p>
    <w:p w14:paraId="3756CD93" w14:textId="77777777" w:rsidR="002323D9" w:rsidRPr="008850AE" w:rsidRDefault="002323D9" w:rsidP="002323D9">
      <w:pPr>
        <w:widowControl/>
        <w:rPr>
          <w:rFonts w:ascii="Times New Roman" w:hAnsi="Times New Roman"/>
          <w:noProof/>
          <w:szCs w:val="22"/>
          <w:lang w:val="es-MX" w:eastAsia="es-ES"/>
        </w:rPr>
      </w:pPr>
    </w:p>
    <w:p w14:paraId="1819456A" w14:textId="77777777" w:rsidR="002323D9" w:rsidRPr="008850AE" w:rsidRDefault="002323D9" w:rsidP="002323D9">
      <w:pPr>
        <w:widowControl/>
        <w:rPr>
          <w:rFonts w:ascii="Times New Roman" w:hAnsi="Times New Roman"/>
          <w:noProof/>
          <w:szCs w:val="22"/>
          <w:lang w:val="es-MX" w:eastAsia="es-ES_tradnl"/>
        </w:rPr>
      </w:pPr>
      <w:r w:rsidRPr="008850AE">
        <w:rPr>
          <w:rFonts w:ascii="Times New Roman" w:hAnsi="Times New Roman"/>
          <w:szCs w:val="22"/>
          <w:lang w:val="es-MX" w:eastAsia="es-ES_tradnl"/>
        </w:rPr>
        <w:t>CONSIDERANDO:</w:t>
      </w:r>
    </w:p>
    <w:p w14:paraId="1C88B226" w14:textId="77777777" w:rsidR="002323D9" w:rsidRPr="008850AE" w:rsidRDefault="002323D9" w:rsidP="002323D9">
      <w:pPr>
        <w:widowControl/>
        <w:rPr>
          <w:rFonts w:ascii="Times New Roman" w:hAnsi="Times New Roman"/>
          <w:noProof/>
          <w:szCs w:val="22"/>
          <w:lang w:val="es-MX" w:eastAsia="es-ES"/>
        </w:rPr>
      </w:pPr>
    </w:p>
    <w:p w14:paraId="43272FF3" w14:textId="77777777" w:rsidR="002323D9" w:rsidRPr="008850AE" w:rsidRDefault="002323D9" w:rsidP="002323D9">
      <w:pPr>
        <w:widowControl/>
        <w:rPr>
          <w:rFonts w:ascii="Times New Roman" w:hAnsi="Times New Roman"/>
          <w:noProof/>
          <w:szCs w:val="22"/>
          <w:lang w:val="es-MX" w:eastAsia="es-ES_tradnl"/>
        </w:rPr>
      </w:pPr>
      <w:r w:rsidRPr="008850AE">
        <w:rPr>
          <w:rFonts w:ascii="Times New Roman" w:hAnsi="Times New Roman"/>
          <w:szCs w:val="22"/>
          <w:lang w:val="es-MX" w:eastAsia="es-ES_tradnl"/>
        </w:rPr>
        <w:tab/>
        <w:t xml:space="preserve">Que la Asamblea General de la Organización de los Estados Americanos debe reunirse en un período ordinario de sesiones cada año preferentemente durante el segundo trimestre del año; y </w:t>
      </w:r>
    </w:p>
    <w:p w14:paraId="51675671" w14:textId="77777777" w:rsidR="002323D9" w:rsidRPr="008850AE" w:rsidRDefault="002323D9" w:rsidP="002323D9">
      <w:pPr>
        <w:widowControl/>
        <w:rPr>
          <w:rFonts w:ascii="Times New Roman" w:hAnsi="Times New Roman"/>
          <w:noProof/>
          <w:szCs w:val="22"/>
          <w:lang w:val="es-MX" w:eastAsia="es-ES"/>
        </w:rPr>
      </w:pPr>
    </w:p>
    <w:p w14:paraId="046C0CBD" w14:textId="77777777" w:rsidR="002323D9" w:rsidRPr="008850AE" w:rsidRDefault="002323D9" w:rsidP="002323D9">
      <w:pPr>
        <w:widowControl/>
        <w:rPr>
          <w:rFonts w:ascii="Times New Roman" w:hAnsi="Times New Roman"/>
          <w:noProof/>
          <w:szCs w:val="22"/>
          <w:lang w:val="es-MX" w:eastAsia="es-ES_tradnl"/>
        </w:rPr>
      </w:pPr>
      <w:r w:rsidRPr="008850AE">
        <w:rPr>
          <w:rFonts w:ascii="Times New Roman" w:hAnsi="Times New Roman"/>
          <w:szCs w:val="22"/>
          <w:lang w:val="es-MX" w:eastAsia="es-ES_tradnl"/>
        </w:rPr>
        <w:tab/>
        <w:t xml:space="preserve">Que el Gobierno de Suriname, mediante nota </w:t>
      </w:r>
      <w:hyperlink r:id="rId54" w:history="1">
        <w:r w:rsidRPr="008850AE">
          <w:rPr>
            <w:rFonts w:ascii="Times New Roman" w:hAnsi="Times New Roman"/>
            <w:color w:val="0000FF"/>
            <w:szCs w:val="22"/>
            <w:u w:val="single"/>
            <w:lang w:val="es-MX" w:eastAsia="es-ES_tradnl"/>
          </w:rPr>
          <w:t>AG/INF. 776/23</w:t>
        </w:r>
      </w:hyperlink>
      <w:r w:rsidRPr="008850AE">
        <w:rPr>
          <w:rFonts w:ascii="Times New Roman" w:hAnsi="Times New Roman"/>
          <w:szCs w:val="22"/>
          <w:lang w:val="es-MX" w:eastAsia="es-ES_tradnl"/>
        </w:rPr>
        <w:t>, ha ofrecido ser sede del quincuagésimo cuarto período ordinario de sesiones de la Asamblea General de la Organización, que ha de celebrarse en 2024, como una reafirmación de su compromiso con los propósitos y principios de la Carta de la Organización de los Estados Americanos y como demostración de su firme decisión de continuar participando activamente en el fortalecimiento de la Organización,</w:t>
      </w:r>
    </w:p>
    <w:p w14:paraId="414C8D5D" w14:textId="77777777" w:rsidR="002323D9" w:rsidRPr="008850AE" w:rsidRDefault="002323D9" w:rsidP="002323D9">
      <w:pPr>
        <w:widowControl/>
        <w:rPr>
          <w:rFonts w:ascii="Times New Roman" w:hAnsi="Times New Roman"/>
          <w:szCs w:val="22"/>
          <w:lang w:val="es-MX" w:eastAsia="es-ES_tradnl"/>
        </w:rPr>
      </w:pPr>
    </w:p>
    <w:p w14:paraId="30D7EDDF" w14:textId="77777777" w:rsidR="002323D9" w:rsidRPr="008850AE" w:rsidRDefault="002323D9" w:rsidP="002323D9">
      <w:pPr>
        <w:widowControl/>
        <w:rPr>
          <w:rFonts w:ascii="Times New Roman" w:hAnsi="Times New Roman"/>
          <w:noProof/>
          <w:szCs w:val="22"/>
          <w:lang w:val="es-MX" w:eastAsia="es-ES_tradnl"/>
        </w:rPr>
      </w:pPr>
      <w:r w:rsidRPr="008850AE">
        <w:rPr>
          <w:rFonts w:ascii="Times New Roman" w:hAnsi="Times New Roman"/>
          <w:szCs w:val="22"/>
          <w:lang w:val="es-MX" w:eastAsia="es-ES_tradnl"/>
        </w:rPr>
        <w:t>RESUELVE:</w:t>
      </w:r>
    </w:p>
    <w:p w14:paraId="66CD499E" w14:textId="77777777" w:rsidR="002323D9" w:rsidRPr="008850AE" w:rsidRDefault="002323D9" w:rsidP="002323D9">
      <w:pPr>
        <w:widowControl/>
        <w:rPr>
          <w:rFonts w:ascii="Times New Roman" w:hAnsi="Times New Roman"/>
          <w:noProof/>
          <w:szCs w:val="22"/>
          <w:lang w:val="es-MX" w:eastAsia="es-ES"/>
        </w:rPr>
      </w:pPr>
    </w:p>
    <w:p w14:paraId="2FD3E65D" w14:textId="77777777" w:rsidR="002323D9" w:rsidRPr="008850AE" w:rsidRDefault="002323D9" w:rsidP="002323D9">
      <w:pPr>
        <w:widowControl/>
        <w:numPr>
          <w:ilvl w:val="0"/>
          <w:numId w:val="84"/>
        </w:numPr>
        <w:ind w:left="0" w:firstLine="720"/>
        <w:rPr>
          <w:rFonts w:ascii="Times New Roman" w:hAnsi="Times New Roman"/>
          <w:noProof/>
          <w:szCs w:val="22"/>
          <w:lang w:val="es-MX" w:eastAsia="es-ES_tradnl"/>
        </w:rPr>
      </w:pPr>
      <w:r w:rsidRPr="008850AE">
        <w:rPr>
          <w:rFonts w:ascii="Times New Roman" w:hAnsi="Times New Roman"/>
          <w:szCs w:val="22"/>
          <w:lang w:val="es-MX" w:eastAsia="es-ES_tradnl"/>
        </w:rPr>
        <w:t xml:space="preserve">Determinar que el quincuagésimo cuarto período ordinario de sesiones de la Asamblea General se celebre en Suriname, en fecha que será determinada posteriormente en el marco del Consejo Permanente de la Organización de los Estados Americanos. </w:t>
      </w:r>
    </w:p>
    <w:p w14:paraId="027C6DFD" w14:textId="77777777" w:rsidR="002323D9" w:rsidRPr="008850AE" w:rsidRDefault="002323D9" w:rsidP="002323D9">
      <w:pPr>
        <w:widowControl/>
        <w:tabs>
          <w:tab w:val="clear" w:pos="1440"/>
        </w:tabs>
        <w:ind w:left="720"/>
        <w:rPr>
          <w:rFonts w:ascii="Times New Roman" w:hAnsi="Times New Roman"/>
          <w:noProof/>
          <w:szCs w:val="22"/>
          <w:lang w:val="es-MX" w:eastAsia="es-ES_tradnl"/>
        </w:rPr>
      </w:pPr>
    </w:p>
    <w:p w14:paraId="560EA28C" w14:textId="064C1525" w:rsidR="0027154F" w:rsidRPr="008850AE" w:rsidRDefault="002323D9" w:rsidP="002323D9">
      <w:pPr>
        <w:widowControl/>
        <w:numPr>
          <w:ilvl w:val="0"/>
          <w:numId w:val="84"/>
        </w:numPr>
        <w:ind w:left="0" w:firstLine="720"/>
        <w:rPr>
          <w:rFonts w:ascii="Times New Roman" w:hAnsi="Times New Roman"/>
          <w:noProof/>
          <w:szCs w:val="22"/>
          <w:lang w:val="es-MX" w:eastAsia="es-ES_tradnl"/>
        </w:rPr>
      </w:pPr>
      <w:r w:rsidRPr="008850AE">
        <w:rPr>
          <w:rFonts w:ascii="Times New Roman" w:hAnsi="Times New Roman"/>
          <w:szCs w:val="22"/>
          <w:lang w:val="es-MX" w:eastAsia="es-ES_tradnl"/>
        </w:rPr>
        <w:t>Agradecer el generoso ofrecimiento de sede del Gobierno de Suriname para el quincuagésimo cuarto período ordinario de sesiones de la Asamblea General</w:t>
      </w:r>
      <w:r w:rsidRPr="008850AE">
        <w:rPr>
          <w:rFonts w:ascii="Times New Roman" w:hAnsi="Times New Roman"/>
          <w:lang w:val="es-MX" w:eastAsia="es-ES_tradnl"/>
        </w:rPr>
        <w:t>.</w:t>
      </w:r>
    </w:p>
    <w:p w14:paraId="58F46F7F" w14:textId="77777777" w:rsidR="008850AE" w:rsidRPr="008850AE" w:rsidRDefault="008850AE" w:rsidP="008850AE">
      <w:pPr>
        <w:pStyle w:val="ListParagraph"/>
        <w:rPr>
          <w:rFonts w:ascii="Times New Roman" w:hAnsi="Times New Roman"/>
          <w:noProof/>
          <w:lang w:val="es-MX" w:eastAsia="es-ES_tradnl"/>
        </w:rPr>
      </w:pPr>
    </w:p>
    <w:p w14:paraId="1BA9B794" w14:textId="77777777" w:rsidR="008850AE" w:rsidRPr="008850AE" w:rsidRDefault="008850AE" w:rsidP="008850AE">
      <w:pPr>
        <w:widowControl/>
        <w:tabs>
          <w:tab w:val="clear" w:pos="1440"/>
        </w:tabs>
        <w:rPr>
          <w:rFonts w:ascii="Times New Roman" w:hAnsi="Times New Roman"/>
          <w:noProof/>
          <w:szCs w:val="22"/>
          <w:lang w:val="es-MX" w:eastAsia="es-ES_tradnl"/>
        </w:rPr>
      </w:pPr>
    </w:p>
    <w:p w14:paraId="17503930" w14:textId="77777777" w:rsidR="001B6682" w:rsidRPr="008850AE" w:rsidRDefault="001B6682" w:rsidP="001B6682">
      <w:pPr>
        <w:widowControl/>
        <w:tabs>
          <w:tab w:val="clear" w:pos="1440"/>
        </w:tabs>
        <w:rPr>
          <w:rFonts w:ascii="Times New Roman" w:hAnsi="Times New Roman"/>
          <w:noProof/>
          <w:szCs w:val="22"/>
          <w:lang w:val="es-MX" w:eastAsia="es-ES_tradnl"/>
        </w:rPr>
      </w:pPr>
    </w:p>
    <w:p w14:paraId="7BAE9CC2" w14:textId="77777777" w:rsidR="001B6682" w:rsidRPr="008850AE" w:rsidRDefault="001B6682" w:rsidP="001B6682">
      <w:pPr>
        <w:widowControl/>
        <w:tabs>
          <w:tab w:val="clear" w:pos="1440"/>
        </w:tabs>
        <w:rPr>
          <w:rFonts w:ascii="Times New Roman" w:hAnsi="Times New Roman"/>
          <w:noProof/>
          <w:szCs w:val="22"/>
          <w:lang w:val="es-MX" w:eastAsia="es-ES_tradnl"/>
        </w:rPr>
      </w:pPr>
      <w:r>
        <w:rPr>
          <w:noProof/>
        </w:rPr>
        <w:drawing>
          <wp:anchor distT="0" distB="0" distL="114300" distR="114300" simplePos="0" relativeHeight="251662336" behindDoc="0" locked="0" layoutInCell="1" allowOverlap="1" wp14:anchorId="74C0B2C3" wp14:editId="1F96DF73">
            <wp:simplePos x="0" y="0"/>
            <wp:positionH relativeFrom="column">
              <wp:posOffset>5214284</wp:posOffset>
            </wp:positionH>
            <wp:positionV relativeFrom="page">
              <wp:posOffset>8920480</wp:posOffset>
            </wp:positionV>
            <wp:extent cx="713105" cy="713105"/>
            <wp:effectExtent l="0" t="0" r="0" b="0"/>
            <wp:wrapNone/>
            <wp:docPr id="880817769" name="Picture 1" descr="A picture containing pattern,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817769" name="Picture 1" descr="A picture containing pattern, pixel&#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mc:AlternateContent>
          <mc:Choice Requires="wps">
            <w:drawing>
              <wp:anchor distT="0" distB="0" distL="114300" distR="114300" simplePos="0" relativeHeight="251661312" behindDoc="0" locked="1" layoutInCell="1" allowOverlap="1" wp14:anchorId="7A06F4F3" wp14:editId="284BA7D1">
                <wp:simplePos x="0" y="0"/>
                <wp:positionH relativeFrom="margin">
                  <wp:align>left</wp:align>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EB7A" w14:textId="6E3C0E46" w:rsidR="001B6682" w:rsidRDefault="001B6682" w:rsidP="001B668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B62FF">
                              <w:rPr>
                                <w:rFonts w:ascii="Times New Roman" w:hAnsi="Times New Roman"/>
                                <w:noProof/>
                                <w:sz w:val="18"/>
                              </w:rPr>
                              <w:t>AG08884S0</w:t>
                            </w:r>
                            <w:r>
                              <w:rPr>
                                <w:rFonts w:ascii="Times New Roman" w:hAnsi="Times New Roman"/>
                                <w:sz w:val="18"/>
                              </w:rPr>
                              <w:fldChar w:fldCharType="end"/>
                            </w:r>
                            <w:r w:rsidR="001B62FF">
                              <w:rPr>
                                <w:rFonts w:ascii="Times New Roman" w:hAnsi="Times New Roman"/>
                                <w:sz w:val="18"/>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F4F3" id="_x0000_t202" coordsize="21600,21600" o:spt="202" path="m,l,21600r21600,l21600,xe">
                <v:stroke joinstyle="miter"/>
                <v:path gradientshapeok="t" o:connecttype="rect"/>
              </v:shapetype>
              <v:shape id="Text Box 1" o:spid="_x0000_s1026" type="#_x0000_t202" style="position:absolute;left:0;text-align:left;margin-left:0;margin-top:0;width:266.4pt;height:18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5Q8wEAANA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" filled="f" stroked="f">
                <v:textbox>
                  <w:txbxContent>
                    <w:p w14:paraId="4260EB7A" w14:textId="6E3C0E46" w:rsidR="001B6682" w:rsidRDefault="001B6682" w:rsidP="001B668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B62FF">
                        <w:rPr>
                          <w:rFonts w:ascii="Times New Roman" w:hAnsi="Times New Roman"/>
                          <w:noProof/>
                          <w:sz w:val="18"/>
                        </w:rPr>
                        <w:t>AG08884S0</w:t>
                      </w:r>
                      <w:r>
                        <w:rPr>
                          <w:rFonts w:ascii="Times New Roman" w:hAnsi="Times New Roman"/>
                          <w:sz w:val="18"/>
                        </w:rPr>
                        <w:fldChar w:fldCharType="end"/>
                      </w:r>
                      <w:r w:rsidR="001B62FF">
                        <w:rPr>
                          <w:rFonts w:ascii="Times New Roman" w:hAnsi="Times New Roman"/>
                          <w:sz w:val="18"/>
                        </w:rPr>
                        <w:t>1</w:t>
                      </w:r>
                    </w:p>
                  </w:txbxContent>
                </v:textbox>
                <w10:wrap anchorx="margin" anchory="margin"/>
                <w10:anchorlock/>
              </v:shape>
            </w:pict>
          </mc:Fallback>
        </mc:AlternateContent>
      </w:r>
    </w:p>
    <w:p w14:paraId="52BD0D74" w14:textId="714F7C80" w:rsidR="008850AE" w:rsidRPr="008850AE" w:rsidRDefault="008850AE" w:rsidP="008850AE">
      <w:pPr>
        <w:widowControl/>
        <w:tabs>
          <w:tab w:val="clear" w:pos="1440"/>
        </w:tabs>
        <w:rPr>
          <w:rFonts w:ascii="Times New Roman" w:hAnsi="Times New Roman"/>
          <w:noProof/>
          <w:szCs w:val="22"/>
          <w:lang w:val="es-MX" w:eastAsia="es-ES_tradnl"/>
        </w:rPr>
      </w:pPr>
    </w:p>
    <w:sectPr w:rsidR="008850AE" w:rsidRPr="008850AE" w:rsidSect="000A50C3">
      <w:footnotePr>
        <w:numRestart w:val="eachSect"/>
      </w:footnotePr>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B070" w14:textId="77777777" w:rsidR="00DB5CB0" w:rsidRDefault="00DB5CB0" w:rsidP="00F70DF8">
      <w:r>
        <w:separator/>
      </w:r>
    </w:p>
  </w:endnote>
  <w:endnote w:type="continuationSeparator" w:id="0">
    <w:p w14:paraId="4E6CFAFC" w14:textId="77777777" w:rsidR="00DB5CB0" w:rsidRDefault="00DB5CB0" w:rsidP="00F7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ahoma"/>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B4F0" w14:textId="77777777" w:rsidR="00DB5CB0" w:rsidRDefault="00DB5CB0" w:rsidP="00F70DF8">
      <w:r>
        <w:separator/>
      </w:r>
    </w:p>
  </w:footnote>
  <w:footnote w:type="continuationSeparator" w:id="0">
    <w:p w14:paraId="5E380E7D" w14:textId="77777777" w:rsidR="00DB5CB0" w:rsidRDefault="00DB5CB0" w:rsidP="00F70DF8">
      <w:r>
        <w:continuationSeparator/>
      </w:r>
    </w:p>
  </w:footnote>
  <w:footnote w:id="1">
    <w:p w14:paraId="32D0901F" w14:textId="1D534A06" w:rsidR="00E20499" w:rsidRPr="00B015BE" w:rsidRDefault="00E20499" w:rsidP="00E20499">
      <w:pPr>
        <w:pStyle w:val="FootnoteText"/>
        <w:tabs>
          <w:tab w:val="left" w:pos="360"/>
        </w:tabs>
        <w:ind w:left="720" w:hanging="360"/>
        <w:rPr>
          <w:rFonts w:ascii="Times New Roman" w:hAnsi="Times New Roman"/>
          <w:lang w:val="es-AR"/>
        </w:rPr>
      </w:pPr>
      <w:r w:rsidRPr="00B015BE">
        <w:rPr>
          <w:rStyle w:val="FootnoteReference"/>
          <w:rFonts w:ascii="Times New Roman" w:hAnsi="Times New Roman"/>
        </w:rPr>
        <w:footnoteRef/>
      </w:r>
      <w:r w:rsidRPr="005D24BC">
        <w:rPr>
          <w:rFonts w:ascii="Times New Roman" w:hAnsi="Times New Roman"/>
          <w:lang w:val="es-AR"/>
        </w:rPr>
        <w:t>.</w:t>
      </w:r>
      <w:r w:rsidRPr="005D24BC">
        <w:rPr>
          <w:rFonts w:ascii="Times New Roman" w:hAnsi="Times New Roman"/>
          <w:lang w:val="es-AR"/>
        </w:rPr>
        <w:tab/>
      </w:r>
      <w:r w:rsidRPr="00B015BE">
        <w:rPr>
          <w:rFonts w:ascii="Times New Roman" w:hAnsi="Times New Roman"/>
          <w:lang w:val="es-AR"/>
        </w:rPr>
        <w:t>La delegación de Trinidad y Tobago presentará una nota a pie de página.</w:t>
      </w:r>
    </w:p>
  </w:footnote>
  <w:footnote w:id="2">
    <w:p w14:paraId="2D02BFC3" w14:textId="1107230B" w:rsidR="001B0E44" w:rsidRPr="00B015BE" w:rsidRDefault="001B0E44" w:rsidP="001B0E44">
      <w:pPr>
        <w:pStyle w:val="FootnoteText"/>
        <w:tabs>
          <w:tab w:val="left" w:pos="360"/>
        </w:tabs>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B015BE">
        <w:rPr>
          <w:rFonts w:ascii="Times New Roman" w:hAnsi="Times New Roman"/>
          <w:lang w:val="es-AR"/>
        </w:rPr>
        <w:tab/>
      </w:r>
      <w:r w:rsidRPr="00B015BE">
        <w:rPr>
          <w:rFonts w:ascii="Times New Roman" w:hAnsi="Times New Roman"/>
        </w:rPr>
        <w:t>República Dominicana no acompaña esta declaración en virtud de que la misma hace referencia a acuerdos de los cuales no es signataria. No obstante, el país reitera su compromiso con...</w:t>
      </w:r>
      <w:r w:rsidRPr="00B015BE">
        <w:rPr>
          <w:rFonts w:ascii="Times New Roman" w:hAnsi="Times New Roman"/>
          <w:lang w:val="es-AR"/>
        </w:rPr>
        <w:t>.</w:t>
      </w:r>
    </w:p>
  </w:footnote>
  <w:footnote w:id="3">
    <w:p w14:paraId="3B940609" w14:textId="5AFE15C9" w:rsidR="00A81D76" w:rsidRPr="00B015BE" w:rsidRDefault="00A81D76" w:rsidP="00565D98">
      <w:pPr>
        <w:pStyle w:val="FootnoteText"/>
        <w:tabs>
          <w:tab w:val="clear" w:pos="720"/>
          <w:tab w:val="left" w:pos="360"/>
        </w:tabs>
        <w:ind w:left="720" w:hanging="360"/>
        <w:rPr>
          <w:rFonts w:ascii="Times New Roman" w:hAnsi="Times New Roman"/>
          <w:lang w:val="es-US"/>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r>
      <w:r w:rsidR="00565D98" w:rsidRPr="00B015BE">
        <w:rPr>
          <w:rFonts w:ascii="Times New Roman" w:hAnsi="Times New Roman"/>
        </w:rPr>
        <w:t xml:space="preserve">Estados Unidos señala que el supuesto "derecho a la identidad" al que se hace referencia en el párrafo 5 de la parte dispositiva no está establecido en ningún tratado ni en el derecho… </w:t>
      </w:r>
    </w:p>
  </w:footnote>
  <w:footnote w:id="4">
    <w:p w14:paraId="726C3820" w14:textId="77777777" w:rsidR="005008E7" w:rsidRPr="00B015BE" w:rsidRDefault="005008E7" w:rsidP="00C97A65">
      <w:pPr>
        <w:pStyle w:val="FootnoteText"/>
        <w:tabs>
          <w:tab w:val="clear" w:pos="720"/>
        </w:tabs>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r>
      <w:r w:rsidRPr="00B015BE">
        <w:rPr>
          <w:rFonts w:ascii="Times New Roman" w:hAnsi="Times New Roman"/>
          <w:lang w:val="es-AR"/>
        </w:rPr>
        <w:t xml:space="preserve">La República de El Salvador reafirma su firme voluntad con el cumplimiento de sus obligaciones y compromisos adquiridos en materia de derechos humanos, tanto a nivel del sistema interamericano… </w:t>
      </w:r>
    </w:p>
  </w:footnote>
  <w:footnote w:id="5">
    <w:p w14:paraId="7102CEAC" w14:textId="2E2BB148" w:rsidR="002442D5" w:rsidRPr="00B015BE" w:rsidRDefault="002442D5" w:rsidP="002442D5">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B015BE">
        <w:rPr>
          <w:rFonts w:ascii="Times New Roman" w:hAnsi="Times New Roman"/>
          <w:lang w:val="es-AR"/>
        </w:rPr>
        <w:tab/>
      </w:r>
      <w:r w:rsidR="001652BB" w:rsidRPr="00B015BE">
        <w:rPr>
          <w:rStyle w:val="FootnoteReference"/>
          <w:rFonts w:ascii="Times New Roman" w:hAnsi="Times New Roman"/>
        </w:rPr>
        <w:t>Estados Unidos reconoce la urgencia de movilizar financiación adicional para el desarrollo</w:t>
      </w:r>
      <w:r w:rsidR="001652BB" w:rsidRPr="00B015BE">
        <w:rPr>
          <w:rFonts w:ascii="Times New Roman" w:hAnsi="Times New Roman"/>
        </w:rPr>
        <w:t>,</w:t>
      </w:r>
      <w:r w:rsidR="001652BB" w:rsidRPr="00B015BE">
        <w:rPr>
          <w:rStyle w:val="FootnoteReference"/>
          <w:rFonts w:ascii="Times New Roman" w:hAnsi="Times New Roman"/>
        </w:rPr>
        <w:t xml:space="preserve"> procedente de todas las fuentes, un principio fundamental de la Agenda de Acción de Addis Abeba,.. </w:t>
      </w:r>
    </w:p>
  </w:footnote>
  <w:footnote w:id="6">
    <w:p w14:paraId="3215F080" w14:textId="69DAE7F8" w:rsidR="009404D7" w:rsidRPr="00B015BE" w:rsidRDefault="009404D7" w:rsidP="007D6F26">
      <w:pPr>
        <w:pStyle w:val="Default"/>
        <w:ind w:left="720" w:hanging="360"/>
        <w:rPr>
          <w:sz w:val="20"/>
          <w:szCs w:val="20"/>
          <w:lang w:val="es-AR"/>
        </w:rPr>
      </w:pPr>
      <w:r w:rsidRPr="00B015BE">
        <w:rPr>
          <w:rStyle w:val="FootnoteReference"/>
          <w:sz w:val="20"/>
          <w:szCs w:val="20"/>
        </w:rPr>
        <w:footnoteRef/>
      </w:r>
      <w:r w:rsidRPr="00B015BE">
        <w:rPr>
          <w:sz w:val="20"/>
          <w:szCs w:val="20"/>
          <w:lang w:val="es-AR"/>
        </w:rPr>
        <w:t>.</w:t>
      </w:r>
      <w:r w:rsidRPr="00B015BE">
        <w:rPr>
          <w:sz w:val="20"/>
          <w:szCs w:val="20"/>
          <w:lang w:val="es-AR"/>
        </w:rPr>
        <w:tab/>
        <w:t>El Estado de Guatemala declara que renueva las notas al pie de página de la Resolución Promoción y Protección de Derechos Humanos AG/RES. 2991 (LII-O/22), …</w:t>
      </w:r>
    </w:p>
  </w:footnote>
  <w:footnote w:id="7">
    <w:p w14:paraId="17E717EB" w14:textId="23FB7208" w:rsidR="007D6F26" w:rsidRPr="00B015BE" w:rsidRDefault="007D6F26" w:rsidP="007D6F26">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r>
      <w:bookmarkStart w:id="28" w:name="_Hlk138439262"/>
      <w:r w:rsidRPr="00B015BE">
        <w:rPr>
          <w:rFonts w:ascii="Times New Roman" w:hAnsi="Times New Roman"/>
        </w:rPr>
        <w:t xml:space="preserve">Los Estados Unidos renueva las seis notas de pie de página de la resolución </w:t>
      </w:r>
      <w:r w:rsidRPr="00B015BE">
        <w:rPr>
          <w:rFonts w:ascii="Times New Roman" w:eastAsia="Calibri" w:hAnsi="Times New Roman"/>
          <w:lang w:val="es-CO"/>
        </w:rPr>
        <w:t>AG/RES. 2991 (LII-O/22) en su totalidad</w:t>
      </w:r>
      <w:bookmarkEnd w:id="28"/>
      <w:r w:rsidR="002442D5" w:rsidRPr="00B015BE">
        <w:rPr>
          <w:rFonts w:ascii="Times New Roman" w:hAnsi="Times New Roman"/>
        </w:rPr>
        <w:t>.</w:t>
      </w:r>
    </w:p>
  </w:footnote>
  <w:footnote w:id="8">
    <w:p w14:paraId="75E9E69D" w14:textId="01CCE143" w:rsidR="009A6CF4" w:rsidRPr="00B015BE" w:rsidRDefault="009A6CF4" w:rsidP="009A6CF4">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B015BE">
        <w:rPr>
          <w:rFonts w:ascii="Times New Roman" w:hAnsi="Times New Roman"/>
          <w:lang w:val="es-AR"/>
        </w:rPr>
        <w:tab/>
      </w:r>
      <w:r w:rsidR="00B015BE" w:rsidRPr="00B015BE">
        <w:rPr>
          <w:rFonts w:ascii="Times New Roman" w:hAnsi="Times New Roman"/>
          <w:color w:val="000000"/>
        </w:rPr>
        <w:t xml:space="preserve">Estados Unidos no cree que los "Principios Méndez" estén listos para su adopción por parte de los funcionarios de la autoridad pública, ya que estos principios y las orientaciones que los… </w:t>
      </w:r>
    </w:p>
  </w:footnote>
  <w:footnote w:id="9">
    <w:p w14:paraId="73E94089" w14:textId="5BB30E82" w:rsidR="009A6CF4" w:rsidRPr="00B015BE" w:rsidRDefault="009A6CF4" w:rsidP="009A6CF4">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5D24BC">
        <w:rPr>
          <w:rFonts w:ascii="Times New Roman" w:hAnsi="Times New Roman"/>
          <w:lang w:val="es-AR"/>
        </w:rPr>
        <w:t>.</w:t>
      </w:r>
      <w:r w:rsidRPr="005D24BC">
        <w:rPr>
          <w:rFonts w:ascii="Times New Roman" w:hAnsi="Times New Roman"/>
          <w:lang w:val="es-AR"/>
        </w:rPr>
        <w:tab/>
      </w:r>
      <w:r w:rsidR="00B015BE" w:rsidRPr="00B015BE">
        <w:rPr>
          <w:rFonts w:ascii="Times New Roman" w:hAnsi="Times New Roman"/>
          <w:lang w:val="es-AR"/>
        </w:rPr>
        <w:t xml:space="preserve">Los Derechos Humanos y el Medio Ambiente” de la resolución </w:t>
      </w:r>
      <w:r w:rsidR="00B015BE" w:rsidRPr="00B015BE">
        <w:rPr>
          <w:rFonts w:ascii="Times New Roman" w:hAnsi="Times New Roman"/>
        </w:rPr>
        <w:t>AG/RES. 2991 (LII-O/22)</w:t>
      </w:r>
      <w:r w:rsidR="00B015BE" w:rsidRPr="00B015BE">
        <w:rPr>
          <w:rFonts w:ascii="Times New Roman" w:hAnsi="Times New Roman"/>
          <w:lang w:val="es-AR"/>
        </w:rPr>
        <w:t>, que considera la resolución de la Asamblea General de las Naciones Unidas 76/300 sobre el derecho</w:t>
      </w:r>
      <w:r w:rsidR="00B015BE" w:rsidRPr="00B015BE">
        <w:rPr>
          <w:rStyle w:val="xxcontentpasted4"/>
          <w:rFonts w:ascii="Times New Roman" w:hAnsi="Times New Roman"/>
          <w:color w:val="000000"/>
          <w:shd w:val="clear" w:color="auto" w:fill="FFFFFF"/>
          <w:lang w:val="es-AR"/>
        </w:rPr>
        <w:t>…</w:t>
      </w:r>
      <w:r w:rsidR="002442D5" w:rsidRPr="00B015BE">
        <w:rPr>
          <w:rStyle w:val="xxcontentpasted4"/>
          <w:rFonts w:ascii="Times New Roman" w:hAnsi="Times New Roman"/>
          <w:color w:val="000000"/>
          <w:shd w:val="clear" w:color="auto" w:fill="FFFFFF"/>
          <w:lang w:val="es-AR"/>
        </w:rPr>
        <w:t xml:space="preserve"> </w:t>
      </w:r>
    </w:p>
  </w:footnote>
  <w:footnote w:id="10">
    <w:p w14:paraId="2F8A896E" w14:textId="3802893F" w:rsidR="002442D5" w:rsidRPr="00B015BE" w:rsidRDefault="002442D5" w:rsidP="002442D5">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5D24BC">
        <w:rPr>
          <w:rFonts w:ascii="Times New Roman" w:hAnsi="Times New Roman"/>
          <w:lang w:val="es-AR"/>
        </w:rPr>
        <w:t>.</w:t>
      </w:r>
      <w:r w:rsidRPr="005D24BC">
        <w:rPr>
          <w:rFonts w:ascii="Times New Roman" w:hAnsi="Times New Roman"/>
          <w:lang w:val="es-AR"/>
        </w:rPr>
        <w:tab/>
      </w:r>
      <w:r w:rsidR="00B015BE" w:rsidRPr="00B015BE">
        <w:rPr>
          <w:rFonts w:ascii="Times New Roman" w:hAnsi="Times New Roman"/>
          <w:bCs/>
          <w:shd w:val="clear" w:color="auto" w:fill="F9FAFC"/>
        </w:rPr>
        <w:t xml:space="preserve">Estados Unidos respalda los objetivos del Acuerdo BBNJ y apoya una amplia firma y ratificación del Acuerdo por parte del mayor número posible de Estados Miembros. Dicho esto,.. </w:t>
      </w:r>
    </w:p>
  </w:footnote>
  <w:footnote w:id="11">
    <w:p w14:paraId="1E2A6BE5" w14:textId="77777777" w:rsidR="00F70DF8" w:rsidRPr="00B015BE" w:rsidRDefault="00F70DF8" w:rsidP="00F70DF8">
      <w:pPr>
        <w:pStyle w:val="NormalWeb"/>
        <w:widowControl/>
        <w:ind w:left="720" w:hanging="360"/>
        <w:textAlignment w:val="baseline"/>
        <w:rPr>
          <w:rFonts w:eastAsia="Times New Roman"/>
          <w:color w:val="000000"/>
          <w:sz w:val="20"/>
          <w:szCs w:val="20"/>
          <w:lang w:val="es-ES_tradnl" w:eastAsia="es-ES"/>
        </w:rPr>
      </w:pPr>
      <w:r w:rsidRPr="00B015BE">
        <w:rPr>
          <w:rStyle w:val="FootnoteReference"/>
          <w:sz w:val="20"/>
          <w:szCs w:val="20"/>
        </w:rPr>
        <w:footnoteRef/>
      </w:r>
      <w:r w:rsidRPr="00B015BE">
        <w:rPr>
          <w:sz w:val="20"/>
          <w:szCs w:val="20"/>
          <w:lang w:val="es-AR"/>
        </w:rPr>
        <w:t>.</w:t>
      </w:r>
      <w:r w:rsidRPr="00B015BE">
        <w:rPr>
          <w:sz w:val="20"/>
          <w:szCs w:val="20"/>
          <w:lang w:val="es-AR"/>
        </w:rPr>
        <w:tab/>
      </w:r>
      <w:r w:rsidRPr="00B015BE">
        <w:rPr>
          <w:rFonts w:eastAsia="Times New Roman"/>
          <w:color w:val="000000"/>
          <w:sz w:val="20"/>
          <w:szCs w:val="20"/>
          <w:lang w:val="es-ES_tradnl" w:eastAsia="es-ES"/>
        </w:rPr>
        <w:t xml:space="preserve">La República de El Salvador reafirma su compromiso con el derecho a la libertad de expresión, el cual, contribuye al fortalecimiento de una sociedad democrática y a la consolidación… </w:t>
      </w:r>
    </w:p>
  </w:footnote>
  <w:footnote w:id="12">
    <w:p w14:paraId="39C70283" w14:textId="0C243D26" w:rsidR="000F7803" w:rsidRPr="00B015BE" w:rsidRDefault="009A6CF4" w:rsidP="00B015BE">
      <w:pPr>
        <w:pStyle w:val="xxxxxxxmsonormal"/>
        <w:shd w:val="clear" w:color="auto" w:fill="FFFFFF"/>
        <w:ind w:left="720" w:hanging="360"/>
        <w:jc w:val="both"/>
        <w:rPr>
          <w:rFonts w:ascii="Times New Roman" w:hAnsi="Times New Roman" w:cs="Times New Roman"/>
          <w:color w:val="000000"/>
          <w:sz w:val="20"/>
          <w:szCs w:val="20"/>
          <w:lang w:val="es-AR"/>
        </w:rPr>
      </w:pPr>
      <w:r w:rsidRPr="00B015BE">
        <w:rPr>
          <w:rStyle w:val="FootnoteReference"/>
          <w:rFonts w:ascii="Times New Roman" w:hAnsi="Times New Roman" w:cs="Times New Roman"/>
          <w:sz w:val="20"/>
          <w:szCs w:val="20"/>
        </w:rPr>
        <w:footnoteRef/>
      </w:r>
      <w:r w:rsidRPr="00B015BE">
        <w:rPr>
          <w:rFonts w:ascii="Times New Roman" w:hAnsi="Times New Roman" w:cs="Times New Roman"/>
          <w:sz w:val="20"/>
          <w:szCs w:val="20"/>
          <w:lang w:val="es-AR"/>
        </w:rPr>
        <w:t>.</w:t>
      </w:r>
      <w:r w:rsidRPr="00B015BE">
        <w:rPr>
          <w:rFonts w:ascii="Times New Roman" w:hAnsi="Times New Roman" w:cs="Times New Roman"/>
          <w:sz w:val="20"/>
          <w:szCs w:val="20"/>
          <w:lang w:val="es-AR"/>
        </w:rPr>
        <w:tab/>
      </w:r>
      <w:r w:rsidR="00B015BE" w:rsidRPr="00B015BE">
        <w:rPr>
          <w:rFonts w:ascii="Times New Roman" w:eastAsia="Calibri" w:hAnsi="Times New Roman" w:cs="Times New Roman"/>
          <w:sz w:val="20"/>
          <w:szCs w:val="20"/>
          <w:lang w:val="es-MX"/>
          <w14:cntxtAlts/>
        </w:rPr>
        <w:t xml:space="preserve">Estados Unidos señala que esta sección hace referencia a “derechos” que no existen en el derecho </w:t>
      </w:r>
      <w:r w:rsidR="00B015BE" w:rsidRPr="00B015BE">
        <w:rPr>
          <w:rFonts w:ascii="Times New Roman" w:eastAsia="Calibri" w:hAnsi="Times New Roman" w:cs="Times New Roman"/>
          <w:sz w:val="20"/>
          <w:szCs w:val="20"/>
          <w:lang w:val="es-MX"/>
        </w:rPr>
        <w:t xml:space="preserve">internacional consuetudinario ni en ningún derecho internacional ni en ningún tratado… </w:t>
      </w:r>
    </w:p>
    <w:p w14:paraId="42C52B4E" w14:textId="22B839C7" w:rsidR="009A6CF4" w:rsidRPr="00B015BE" w:rsidRDefault="009A6CF4" w:rsidP="009A6CF4">
      <w:pPr>
        <w:pStyle w:val="FootnoteText"/>
        <w:ind w:left="720" w:hanging="360"/>
        <w:rPr>
          <w:rFonts w:ascii="Times New Roman" w:hAnsi="Times New Roman"/>
          <w:lang w:val="es-AR"/>
        </w:rPr>
      </w:pPr>
    </w:p>
  </w:footnote>
  <w:footnote w:id="13">
    <w:p w14:paraId="5C79E910" w14:textId="4BCC06B5" w:rsidR="00F70DF8" w:rsidRPr="00B015BE" w:rsidRDefault="00F70DF8" w:rsidP="00B015BE">
      <w:pPr>
        <w:pStyle w:val="FootnoteText"/>
        <w:tabs>
          <w:tab w:val="clear" w:pos="720"/>
          <w:tab w:val="left" w:pos="426"/>
        </w:tabs>
        <w:ind w:left="720" w:hanging="360"/>
        <w:rPr>
          <w:rFonts w:ascii="Times New Roman" w:hAnsi="Times New Roman"/>
          <w:lang w:val="es-PE"/>
        </w:rPr>
      </w:pPr>
      <w:r w:rsidRPr="00B015BE">
        <w:rPr>
          <w:rStyle w:val="FootnoteReference"/>
          <w:rFonts w:ascii="Times New Roman" w:hAnsi="Times New Roman"/>
        </w:rPr>
        <w:footnoteRef/>
      </w:r>
      <w:r w:rsidRPr="00B015BE">
        <w:rPr>
          <w:rFonts w:ascii="Times New Roman" w:hAnsi="Times New Roman"/>
          <w:lang w:val="es-PE"/>
        </w:rPr>
        <w:t xml:space="preserve">. </w:t>
      </w:r>
      <w:r w:rsidRPr="00B015BE">
        <w:rPr>
          <w:rFonts w:ascii="Times New Roman" w:hAnsi="Times New Roman"/>
          <w:lang w:val="es-PE"/>
        </w:rPr>
        <w:tab/>
      </w:r>
      <w:r w:rsidRPr="00B015BE">
        <w:rPr>
          <w:rFonts w:ascii="Times New Roman" w:hAnsi="Times New Roman"/>
        </w:rPr>
        <w:t>Estados Unidos no apoya declaraciones ni resoluciones que destaquen en concreto una discapacidad en particular.  La conmemoración de un día específico dedicado a las personas con una</w:t>
      </w:r>
      <w:r w:rsidR="000F7803" w:rsidRPr="00B015BE">
        <w:rPr>
          <w:rFonts w:ascii="Times New Roman" w:hAnsi="Times New Roman"/>
        </w:rPr>
        <w:t>…</w:t>
      </w:r>
      <w:r w:rsidRPr="00B015BE">
        <w:rPr>
          <w:rFonts w:ascii="Times New Roman" w:hAnsi="Times New Roman"/>
        </w:rPr>
        <w:t xml:space="preserve"> </w:t>
      </w:r>
    </w:p>
  </w:footnote>
  <w:footnote w:id="14">
    <w:p w14:paraId="2097FB21" w14:textId="4DE1AFF2" w:rsidR="009A6CF4" w:rsidRPr="00B015BE" w:rsidRDefault="009A6CF4" w:rsidP="009A6CF4">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B015BE">
        <w:rPr>
          <w:rFonts w:ascii="Times New Roman" w:hAnsi="Times New Roman"/>
          <w:lang w:val="es-AR"/>
        </w:rPr>
        <w:tab/>
        <w:t>La delegación de Trinidad y Tobago presentará una nota de pie a página.</w:t>
      </w:r>
    </w:p>
  </w:footnote>
  <w:footnote w:id="15">
    <w:p w14:paraId="63AA369D" w14:textId="004DBDE7" w:rsidR="009A6CF4" w:rsidRPr="00B015BE" w:rsidRDefault="009A6CF4" w:rsidP="009A6CF4">
      <w:pPr>
        <w:pStyle w:val="FootnoteText"/>
        <w:ind w:left="720" w:hanging="360"/>
        <w:rPr>
          <w:rFonts w:ascii="Times New Roman" w:hAnsi="Times New Roman"/>
          <w:lang w:val="es-AR"/>
        </w:rPr>
      </w:pPr>
      <w:r w:rsidRPr="00B015BE">
        <w:rPr>
          <w:rFonts w:ascii="Times New Roman" w:hAnsi="Times New Roman"/>
          <w:lang w:val="es-AR"/>
        </w:rPr>
        <w:footnoteRef/>
      </w:r>
      <w:r w:rsidRPr="00B015BE">
        <w:rPr>
          <w:rFonts w:ascii="Times New Roman" w:hAnsi="Times New Roman"/>
          <w:lang w:val="es-AR"/>
        </w:rPr>
        <w:t>.</w:t>
      </w:r>
      <w:r w:rsidRPr="00B015BE">
        <w:rPr>
          <w:rFonts w:ascii="Times New Roman" w:hAnsi="Times New Roman"/>
          <w:lang w:val="es-AR"/>
        </w:rPr>
        <w:tab/>
      </w:r>
      <w:r w:rsidR="009404D7" w:rsidRPr="00B015BE">
        <w:rPr>
          <w:rFonts w:ascii="Times New Roman" w:hAnsi="Times New Roman"/>
          <w:lang w:val="es-AR"/>
        </w:rPr>
        <w:t xml:space="preserve">La República del Paraguay reitera su compromiso con los principios de la Declaración Universal de los Derechos Humanos y convenciones internacionales suscritos sobre la materia,… </w:t>
      </w:r>
    </w:p>
  </w:footnote>
  <w:footnote w:id="16">
    <w:p w14:paraId="4CA6A523" w14:textId="66B1E19E" w:rsidR="009A6CF4" w:rsidRPr="00B015BE" w:rsidRDefault="009A6CF4" w:rsidP="009404D7">
      <w:pPr>
        <w:pStyle w:val="FootnoteText"/>
        <w:ind w:left="720" w:hanging="360"/>
        <w:rPr>
          <w:rFonts w:ascii="Times New Roman" w:eastAsiaTheme="minorHAnsi"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B015BE">
        <w:rPr>
          <w:rFonts w:ascii="Times New Roman" w:hAnsi="Times New Roman"/>
          <w:lang w:val="es-AR"/>
        </w:rPr>
        <w:tab/>
      </w:r>
      <w:r w:rsidR="009404D7" w:rsidRPr="00B015BE">
        <w:rPr>
          <w:rFonts w:ascii="Times New Roman" w:hAnsi="Times New Roman"/>
          <w:lang w:val="es-AR"/>
        </w:rPr>
        <w:t xml:space="preserve">Guatemala promueve, defiende y protege los derechos humanos de todas las personas, sin discriminación alguna en consonancia con los tratados internacionales. Esto se realiza… </w:t>
      </w:r>
    </w:p>
  </w:footnote>
  <w:footnote w:id="17">
    <w:p w14:paraId="5CF610D3" w14:textId="2CFA8C1B" w:rsidR="009A6CF4" w:rsidRPr="00B015BE" w:rsidRDefault="009A6CF4" w:rsidP="009A6CF4">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B015BE">
        <w:rPr>
          <w:rFonts w:ascii="Times New Roman" w:hAnsi="Times New Roman"/>
          <w:lang w:val="es-AR"/>
        </w:rPr>
        <w:tab/>
        <w:t>La delegación de San Vicente y las Granadinas presentará una nota de pie a página.</w:t>
      </w:r>
    </w:p>
  </w:footnote>
  <w:footnote w:id="18">
    <w:p w14:paraId="29E92827" w14:textId="61D2238B" w:rsidR="009A6CF4" w:rsidRPr="00F4249E" w:rsidRDefault="009A6CF4" w:rsidP="009A6CF4">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F4249E">
        <w:rPr>
          <w:rFonts w:ascii="Times New Roman" w:hAnsi="Times New Roman"/>
          <w:lang w:val="es-AR"/>
        </w:rPr>
        <w:tab/>
        <w:t>La delegación de Santa Lucía presentará una nota de pie a página.</w:t>
      </w:r>
    </w:p>
  </w:footnote>
  <w:footnote w:id="19">
    <w:p w14:paraId="40D04A9E" w14:textId="240D1600" w:rsidR="009A6CF4" w:rsidRPr="00F4249E" w:rsidRDefault="009A6CF4" w:rsidP="009A6CF4">
      <w:pPr>
        <w:pStyle w:val="FootnoteText"/>
        <w:ind w:left="720" w:hanging="360"/>
        <w:rPr>
          <w:rFonts w:ascii="Times New Roman" w:hAnsi="Times New Roman"/>
          <w:lang w:val="es-AR"/>
        </w:rPr>
      </w:pPr>
      <w:r w:rsidRPr="00F4249E">
        <w:rPr>
          <w:rStyle w:val="FootnoteReference"/>
          <w:rFonts w:ascii="Times New Roman" w:hAnsi="Times New Roman"/>
        </w:rPr>
        <w:footnoteRef/>
      </w:r>
      <w:r w:rsidRPr="00F4249E">
        <w:rPr>
          <w:rFonts w:ascii="Times New Roman" w:hAnsi="Times New Roman"/>
          <w:lang w:val="es-AR"/>
        </w:rPr>
        <w:t>.</w:t>
      </w:r>
      <w:r w:rsidRPr="00F4249E">
        <w:rPr>
          <w:rFonts w:ascii="Times New Roman" w:hAnsi="Times New Roman"/>
          <w:lang w:val="es-AR"/>
        </w:rPr>
        <w:tab/>
      </w:r>
      <w:r w:rsidR="00F4249E" w:rsidRPr="00F4249E">
        <w:rPr>
          <w:rFonts w:ascii="Times New Roman" w:hAnsi="Times New Roman"/>
          <w:color w:val="000000"/>
          <w:lang w:val="es-US"/>
        </w:rPr>
        <w:t xml:space="preserve">El Gobierno del Perú se suma al consenso; no obstante, expresa que, con relación al párrafo Nº 2 de esta Sección, lo hace de conformidad con lo dispuesto en los instrumentos… </w:t>
      </w:r>
    </w:p>
  </w:footnote>
  <w:footnote w:id="20">
    <w:p w14:paraId="44A7EE4A" w14:textId="71B581CE" w:rsidR="009A6CF4" w:rsidRPr="00B015BE" w:rsidRDefault="009A6CF4" w:rsidP="009A6CF4">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lang w:val="es-AR"/>
        </w:rPr>
        <w:t>.</w:t>
      </w:r>
      <w:r w:rsidRPr="00B015BE">
        <w:rPr>
          <w:rFonts w:ascii="Times New Roman" w:hAnsi="Times New Roman"/>
          <w:lang w:val="es-AR"/>
        </w:rPr>
        <w:tab/>
        <w:t>La delegación de Jamaica presentará una nota de pie a página.</w:t>
      </w:r>
    </w:p>
  </w:footnote>
  <w:footnote w:id="21">
    <w:p w14:paraId="75D3D489" w14:textId="3B2A0232" w:rsidR="00F70DF8" w:rsidRPr="00B015BE" w:rsidRDefault="00F70DF8" w:rsidP="000F7803">
      <w:pPr>
        <w:pStyle w:val="NormalWeb"/>
        <w:widowControl/>
        <w:ind w:left="720" w:hanging="360"/>
        <w:textAlignment w:val="baseline"/>
        <w:rPr>
          <w:sz w:val="20"/>
          <w:szCs w:val="20"/>
          <w:lang w:val="es-ES_tradnl"/>
        </w:rPr>
      </w:pPr>
      <w:r w:rsidRPr="00B015BE">
        <w:rPr>
          <w:rStyle w:val="FootnoteReference"/>
          <w:sz w:val="20"/>
          <w:szCs w:val="20"/>
        </w:rPr>
        <w:footnoteRef/>
      </w:r>
      <w:r w:rsidRPr="00B015BE">
        <w:rPr>
          <w:sz w:val="20"/>
          <w:szCs w:val="20"/>
        </w:rPr>
        <w:t>.</w:t>
      </w:r>
      <w:r w:rsidRPr="00B015BE">
        <w:rPr>
          <w:sz w:val="20"/>
          <w:szCs w:val="20"/>
        </w:rPr>
        <w:tab/>
      </w:r>
      <w:r w:rsidRPr="00B015BE">
        <w:rPr>
          <w:rFonts w:eastAsia="Times New Roman"/>
          <w:color w:val="000000"/>
          <w:sz w:val="20"/>
          <w:szCs w:val="20"/>
          <w:lang w:val="es-ES_tradnl" w:eastAsia="es-ES"/>
        </w:rPr>
        <w:t xml:space="preserve">La República de El Salvador reafirma su firme voluntad con el cumplimiento de sus obligaciones y compromisos adquiridos, tanto a nivel del sistema interamericano como universal,… </w:t>
      </w:r>
    </w:p>
  </w:footnote>
  <w:footnote w:id="22">
    <w:p w14:paraId="4CCC0A9C" w14:textId="76C54347" w:rsidR="009A6CF4" w:rsidRPr="00B015BE" w:rsidRDefault="009A6CF4" w:rsidP="009A6CF4">
      <w:pPr>
        <w:pStyle w:val="FootnoteText"/>
        <w:ind w:left="720" w:hanging="360"/>
        <w:rPr>
          <w:rFonts w:ascii="Times New Roman" w:hAnsi="Times New Roman"/>
          <w:lang w:val="es-AR"/>
        </w:rPr>
      </w:pPr>
      <w:r w:rsidRPr="00B015BE">
        <w:rPr>
          <w:rStyle w:val="FootnoteReference"/>
          <w:rFonts w:ascii="Times New Roman" w:hAnsi="Times New Roman"/>
        </w:rPr>
        <w:footnoteRef/>
      </w:r>
      <w:r w:rsidRPr="005D24BC">
        <w:rPr>
          <w:rFonts w:ascii="Times New Roman" w:hAnsi="Times New Roman"/>
          <w:lang w:val="es-AR"/>
        </w:rPr>
        <w:t>.</w:t>
      </w:r>
      <w:r w:rsidRPr="005D24BC">
        <w:rPr>
          <w:rFonts w:ascii="Times New Roman" w:hAnsi="Times New Roman"/>
          <w:lang w:val="es-AR"/>
        </w:rPr>
        <w:tab/>
      </w:r>
      <w:r w:rsidR="00B015BE" w:rsidRPr="00B015BE">
        <w:rPr>
          <w:rFonts w:ascii="Times New Roman" w:hAnsi="Times New Roman"/>
          <w:color w:val="000000"/>
        </w:rPr>
        <w:t>Estados Unidos recuerda la distinción entre derechos humanos, cuyos beneficiarios son las personas y derechos colectivos, cuyos beneficiarios son los pueblos. Estados Unidos recuerda…</w:t>
      </w:r>
      <w:r w:rsidR="00B015BE">
        <w:rPr>
          <w:rFonts w:ascii="Times New Roman" w:hAnsi="Times New Roman"/>
          <w:color w:val="000000"/>
        </w:rPr>
        <w:t xml:space="preserve"> </w:t>
      </w:r>
    </w:p>
  </w:footnote>
  <w:footnote w:id="23">
    <w:p w14:paraId="595DCAEF" w14:textId="77777777" w:rsidR="009A6CF4" w:rsidRPr="00B015BE" w:rsidRDefault="009A6CF4" w:rsidP="009A6CF4">
      <w:pPr>
        <w:pStyle w:val="FootnoteText"/>
        <w:ind w:left="720" w:hanging="360"/>
        <w:rPr>
          <w:rFonts w:ascii="Times New Roman" w:hAnsi="Times New Roman"/>
          <w:lang w:val="es-AR"/>
        </w:rPr>
      </w:pPr>
      <w:r w:rsidRPr="00680ADB">
        <w:rPr>
          <w:rStyle w:val="FootnoteReference"/>
          <w:rFonts w:ascii="Times New Roman" w:hAnsi="Times New Roman"/>
        </w:rPr>
        <w:footnoteRef/>
      </w:r>
      <w:r w:rsidRPr="00680ADB">
        <w:rPr>
          <w:rFonts w:ascii="Times New Roman" w:hAnsi="Times New Roman"/>
          <w:lang w:val="es-AR"/>
        </w:rPr>
        <w:t>.</w:t>
      </w:r>
      <w:r w:rsidRPr="00680ADB">
        <w:rPr>
          <w:rFonts w:ascii="Times New Roman" w:hAnsi="Times New Roman"/>
          <w:lang w:val="es-AR"/>
        </w:rPr>
        <w:tab/>
        <w:t>La delegación de Estados Unidos presentará una nota de pie a página.</w:t>
      </w:r>
    </w:p>
  </w:footnote>
  <w:footnote w:id="24">
    <w:p w14:paraId="38DE14B1" w14:textId="42BDB1B4" w:rsidR="009C1E66" w:rsidRPr="00B015BE" w:rsidRDefault="009C1E66" w:rsidP="004B2621">
      <w:pPr>
        <w:pStyle w:val="FootnoteText"/>
        <w:tabs>
          <w:tab w:val="left" w:pos="360"/>
        </w:tabs>
        <w:ind w:left="720" w:hanging="360"/>
        <w:rPr>
          <w:rFonts w:ascii="Times New Roman" w:hAnsi="Times New Roman"/>
          <w:lang w:val="es-CO"/>
        </w:rPr>
      </w:pPr>
      <w:r w:rsidRPr="00B015BE">
        <w:rPr>
          <w:rStyle w:val="FootnoteReference"/>
          <w:rFonts w:ascii="Times New Roman" w:hAnsi="Times New Roman"/>
        </w:rPr>
        <w:footnoteRef/>
      </w:r>
      <w:r w:rsidRPr="00B015BE">
        <w:rPr>
          <w:rFonts w:ascii="Times New Roman" w:hAnsi="Times New Roman"/>
          <w:lang w:val="es-CO"/>
        </w:rPr>
        <w:t>.</w:t>
      </w:r>
      <w:r w:rsidRPr="00B015BE">
        <w:rPr>
          <w:rFonts w:ascii="Times New Roman" w:hAnsi="Times New Roman"/>
          <w:lang w:val="es-CO"/>
        </w:rPr>
        <w:tab/>
        <w:t>Posible nota de pie de página de Bolivia</w:t>
      </w:r>
    </w:p>
  </w:footnote>
  <w:footnote w:id="25">
    <w:p w14:paraId="39CD7ACC" w14:textId="2791412D" w:rsidR="002951D8" w:rsidRPr="00B015BE" w:rsidRDefault="002951D8" w:rsidP="002951D8">
      <w:pPr>
        <w:pStyle w:val="FootnoteText"/>
        <w:ind w:left="720" w:hanging="360"/>
        <w:rPr>
          <w:rFonts w:ascii="Times New Roman" w:hAnsi="Times New Roman"/>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r>
      <w:r w:rsidRPr="00B015BE">
        <w:rPr>
          <w:rStyle w:val="s1"/>
          <w:rFonts w:ascii="Times New Roman" w:hAnsi="Times New Roman"/>
          <w:color w:val="212121"/>
          <w:lang w:val="es-AR"/>
        </w:rPr>
        <w:t>La República de Panamá se acoge a los principios sobre libertad de pensamiento y expresión contemplados en la Convención Americana sobre Derechos Humanos.</w:t>
      </w:r>
    </w:p>
  </w:footnote>
  <w:footnote w:id="26">
    <w:p w14:paraId="2923D81C" w14:textId="77777777" w:rsidR="001B62FF" w:rsidRPr="00B015BE" w:rsidRDefault="001B62FF" w:rsidP="001B62FF">
      <w:pPr>
        <w:pStyle w:val="FootnoteText"/>
        <w:ind w:left="709" w:hanging="349"/>
        <w:rPr>
          <w:rFonts w:ascii="Times New Roman" w:hAnsi="Times New Roman"/>
          <w:lang w:val="es-CO"/>
        </w:rPr>
      </w:pPr>
      <w:r w:rsidRPr="00B015BE">
        <w:rPr>
          <w:rStyle w:val="FootnoteReference"/>
          <w:rFonts w:ascii="Times New Roman" w:hAnsi="Times New Roman"/>
        </w:rPr>
        <w:footnoteRef/>
      </w:r>
      <w:r w:rsidRPr="00B015BE">
        <w:rPr>
          <w:rFonts w:ascii="Times New Roman" w:hAnsi="Times New Roman"/>
          <w:lang w:val="es-CO"/>
        </w:rPr>
        <w:t>.</w:t>
      </w:r>
      <w:r w:rsidRPr="00B015BE">
        <w:rPr>
          <w:rFonts w:ascii="Times New Roman" w:hAnsi="Times New Roman"/>
          <w:lang w:val="es-CO"/>
        </w:rPr>
        <w:tab/>
      </w:r>
      <w:r w:rsidRPr="00B015BE">
        <w:rPr>
          <w:rStyle w:val="FootnoteReference"/>
          <w:rFonts w:ascii="Times New Roman" w:hAnsi="Times New Roman"/>
          <w:lang w:val="es-NI"/>
        </w:rPr>
        <w:t>De conformidad</w:t>
      </w:r>
      <w:r w:rsidRPr="00B015BE">
        <w:rPr>
          <w:rFonts w:ascii="Times New Roman" w:hAnsi="Times New Roman"/>
          <w:lang w:val="es-NI"/>
        </w:rPr>
        <w:t xml:space="preserve"> con</w:t>
      </w:r>
      <w:r w:rsidRPr="00B015BE">
        <w:rPr>
          <w:rStyle w:val="FootnoteReference"/>
          <w:rFonts w:ascii="Times New Roman" w:hAnsi="Times New Roman"/>
          <w:lang w:val="es-NI"/>
        </w:rPr>
        <w:t xml:space="preserve"> la "Ley de Compromiso Legislativo de la Organización de los Estados Americanos de 2020" (Ley Pública 116-343) de Estados Unidos, que tiene por objeto fortalecer… </w:t>
      </w:r>
    </w:p>
  </w:footnote>
  <w:footnote w:id="27">
    <w:p w14:paraId="091A1CA8" w14:textId="77777777" w:rsidR="008C0B79" w:rsidRPr="00B015BE" w:rsidRDefault="008C0B79" w:rsidP="008C0B79">
      <w:pPr>
        <w:pStyle w:val="FootnoteText"/>
        <w:ind w:left="864" w:hanging="432"/>
        <w:rPr>
          <w:rFonts w:ascii="Times New Roman" w:hAnsi="Times New Roman"/>
          <w:noProof/>
        </w:rPr>
      </w:pPr>
      <w:r w:rsidRPr="00B015BE">
        <w:rPr>
          <w:rStyle w:val="FootnoteReference"/>
          <w:rFonts w:ascii="Times New Roman" w:hAnsi="Times New Roman"/>
          <w:noProof/>
          <w:lang w:val="en-US"/>
        </w:rPr>
        <w:footnoteRef/>
      </w:r>
      <w:r w:rsidRPr="00B015BE">
        <w:rPr>
          <w:rFonts w:ascii="Times New Roman" w:hAnsi="Times New Roman"/>
        </w:rPr>
        <w:t xml:space="preserve">. </w:t>
      </w:r>
      <w:r w:rsidRPr="00B015BE">
        <w:rPr>
          <w:rFonts w:ascii="Times New Roman" w:hAnsi="Times New Roman"/>
        </w:rPr>
        <w:tab/>
        <w:t xml:space="preserve">Promover e impulsar el respeto de los derechos humanos y las libertades fundamentales es una prioridad absoluta para Estados Unidos.  Combatir la inseguridad y proteger los derechos… </w:t>
      </w:r>
    </w:p>
  </w:footnote>
  <w:footnote w:id="28">
    <w:p w14:paraId="49CA017E" w14:textId="62EF1016" w:rsidR="008C0B79" w:rsidRPr="00B015BE" w:rsidRDefault="008C0B79" w:rsidP="004B2621">
      <w:pPr>
        <w:pStyle w:val="FootnoteText"/>
        <w:tabs>
          <w:tab w:val="clear" w:pos="720"/>
        </w:tabs>
        <w:ind w:left="720" w:hanging="432"/>
        <w:rPr>
          <w:rFonts w:ascii="Times New Roman" w:hAnsi="Times New Roman"/>
          <w:noProof/>
        </w:rPr>
      </w:pPr>
      <w:r w:rsidRPr="00B015BE">
        <w:rPr>
          <w:rStyle w:val="FootnoteReference"/>
          <w:rFonts w:ascii="Times New Roman" w:hAnsi="Times New Roman"/>
          <w:noProof/>
          <w:lang w:val="en-US"/>
        </w:rPr>
        <w:footnoteRef/>
      </w:r>
      <w:r w:rsidRPr="00B015BE">
        <w:rPr>
          <w:rFonts w:ascii="Times New Roman" w:hAnsi="Times New Roman"/>
        </w:rPr>
        <w:t>.</w:t>
      </w:r>
      <w:r w:rsidRPr="00B015BE">
        <w:rPr>
          <w:rFonts w:ascii="Times New Roman" w:hAnsi="Times New Roman"/>
        </w:rPr>
        <w:tab/>
        <w:t>Estados Unidos no apoya la sección v por las razones expuestas en esta nota.  Estados Unidos cree que el Grupo de Expertos Gubernamentales sobre las Tecnologías Emergentes en el</w:t>
      </w:r>
      <w:r w:rsidR="00567EAC" w:rsidRPr="00B015BE">
        <w:rPr>
          <w:rFonts w:ascii="Times New Roman" w:hAnsi="Times New Roman"/>
        </w:rPr>
        <w:t>…</w:t>
      </w:r>
      <w:r w:rsidRPr="00B015BE">
        <w:rPr>
          <w:rFonts w:ascii="Times New Roman" w:hAnsi="Times New Roman"/>
        </w:rPr>
        <w:t xml:space="preserve">   </w:t>
      </w:r>
    </w:p>
  </w:footnote>
  <w:footnote w:id="29">
    <w:p w14:paraId="65A81BE8" w14:textId="77777777" w:rsidR="008C0B79" w:rsidRPr="00B015BE" w:rsidRDefault="008C0B79" w:rsidP="004B2621">
      <w:pPr>
        <w:tabs>
          <w:tab w:val="clear" w:pos="720"/>
        </w:tabs>
        <w:ind w:left="720" w:hanging="360"/>
        <w:rPr>
          <w:rFonts w:ascii="Times New Roman" w:hAnsi="Times New Roman"/>
          <w:noProof/>
          <w:sz w:val="20"/>
        </w:rPr>
      </w:pPr>
      <w:r w:rsidRPr="00B015BE">
        <w:rPr>
          <w:rStyle w:val="FootnoteReference"/>
          <w:rFonts w:ascii="Times New Roman" w:hAnsi="Times New Roman"/>
          <w:noProof/>
          <w:sz w:val="20"/>
          <w:lang w:val="en-US"/>
        </w:rPr>
        <w:footnoteRef/>
      </w:r>
      <w:r w:rsidRPr="00B015BE">
        <w:rPr>
          <w:rFonts w:ascii="Times New Roman" w:hAnsi="Times New Roman"/>
          <w:sz w:val="20"/>
        </w:rPr>
        <w:t xml:space="preserve">. </w:t>
      </w:r>
      <w:r w:rsidRPr="00B015BE">
        <w:rPr>
          <w:rFonts w:ascii="Times New Roman" w:hAnsi="Times New Roman"/>
          <w:sz w:val="20"/>
        </w:rPr>
        <w:tab/>
        <w:t xml:space="preserve">Si bien Estados Unidos no es parte del Estatuto de Roma, subrayamos nuestro firme y profundo compromiso con la justicia y la rendición de cuentas, particularmente en el caso de los peores… </w:t>
      </w:r>
    </w:p>
  </w:footnote>
  <w:footnote w:id="30">
    <w:p w14:paraId="6EFCB370" w14:textId="76C9CE39" w:rsidR="00890E30" w:rsidRPr="00B015BE" w:rsidRDefault="00890E30" w:rsidP="008A66FC">
      <w:pPr>
        <w:pStyle w:val="FootnoteText"/>
        <w:ind w:left="720" w:hanging="360"/>
        <w:rPr>
          <w:rFonts w:ascii="Times New Roman" w:hAnsi="Times New Roman"/>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t>La República de El Salvador reafirma su posición de principios en materia de Derecho internacional, en el sentido de no intervenir ni tener injerencia en los asuntos internos de otro</w:t>
      </w:r>
      <w:r w:rsidR="008A66FC" w:rsidRPr="00B015BE">
        <w:rPr>
          <w:rFonts w:ascii="Times New Roman" w:hAnsi="Times New Roman"/>
        </w:rPr>
        <w:t xml:space="preserve"> Estado.</w:t>
      </w:r>
    </w:p>
    <w:p w14:paraId="6F7CD056" w14:textId="77777777" w:rsidR="00890E30" w:rsidRPr="00B015BE" w:rsidRDefault="00890E30" w:rsidP="00890E30">
      <w:pPr>
        <w:pStyle w:val="FootnoteText"/>
        <w:ind w:left="720"/>
        <w:rPr>
          <w:rFonts w:ascii="Times New Roman" w:hAnsi="Times New Roman"/>
          <w:lang w:val="es-AR"/>
        </w:rPr>
      </w:pPr>
    </w:p>
  </w:footnote>
  <w:footnote w:id="31">
    <w:p w14:paraId="4181BB4B" w14:textId="3A9778DD" w:rsidR="00180A20" w:rsidRPr="00B015BE" w:rsidRDefault="00180A20" w:rsidP="004B2621">
      <w:pPr>
        <w:pStyle w:val="FootnoteText"/>
        <w:tabs>
          <w:tab w:val="left" w:pos="360"/>
        </w:tabs>
        <w:ind w:left="720" w:hanging="360"/>
        <w:rPr>
          <w:rFonts w:ascii="Times New Roman" w:hAnsi="Times New Roman"/>
          <w:lang w:val="es-US"/>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r>
      <w:r w:rsidR="003A3E0C" w:rsidRPr="00B015BE">
        <w:rPr>
          <w:rFonts w:ascii="Times New Roman" w:hAnsi="Times New Roman"/>
          <w:lang w:val="es-MX"/>
        </w:rPr>
        <w:t xml:space="preserve">México expresa que, de conformidad con el capítulo VII de la Carta de las Naciones Unidas, el establecimiento de una fuerza armada internacional, o similar, con funciones coercitivas,… </w:t>
      </w:r>
    </w:p>
  </w:footnote>
  <w:footnote w:id="32">
    <w:p w14:paraId="7D0FD711" w14:textId="77777777" w:rsidR="006314B1" w:rsidRPr="00B015BE" w:rsidRDefault="006314B1" w:rsidP="00565D98">
      <w:pPr>
        <w:pStyle w:val="FootnoteText"/>
        <w:ind w:left="720" w:hanging="360"/>
        <w:rPr>
          <w:rFonts w:ascii="Times New Roman" w:hAnsi="Times New Roman"/>
          <w:noProof/>
          <w:lang w:val="es-AR"/>
        </w:rPr>
      </w:pPr>
      <w:r w:rsidRPr="00B015BE">
        <w:rPr>
          <w:rStyle w:val="FootnoteReference"/>
          <w:rFonts w:ascii="Times New Roman" w:hAnsi="Times New Roman"/>
          <w:noProof/>
          <w:lang w:val="en-US"/>
        </w:rPr>
        <w:footnoteRef/>
      </w:r>
      <w:r w:rsidRPr="00B015BE">
        <w:rPr>
          <w:rFonts w:ascii="Times New Roman" w:hAnsi="Times New Roman"/>
          <w:noProof/>
          <w:lang w:val="es-AR"/>
        </w:rPr>
        <w:t>.</w:t>
      </w:r>
      <w:r w:rsidRPr="00B015BE">
        <w:rPr>
          <w:rFonts w:ascii="Times New Roman" w:hAnsi="Times New Roman"/>
          <w:noProof/>
          <w:lang w:val="es-AR"/>
        </w:rPr>
        <w:tab/>
        <w:t xml:space="preserve">X Foro sobre Medidas de Fomento de la Confianza y la Seguridad, 2 de marzo de 2023; Vigésimo tercera reunión ordinaria del Comité Consultivo de la CIFTA, 5 de abril de 2023; ... </w:t>
      </w:r>
    </w:p>
  </w:footnote>
  <w:footnote w:id="33">
    <w:p w14:paraId="0244D288" w14:textId="77777777" w:rsidR="00567896" w:rsidRPr="00B015BE" w:rsidRDefault="00567896" w:rsidP="00567896">
      <w:pPr>
        <w:ind w:left="720" w:hanging="360"/>
        <w:rPr>
          <w:rFonts w:ascii="Times New Roman" w:hAnsi="Times New Roman"/>
          <w:sz w:val="20"/>
          <w:lang w:val="es-US"/>
        </w:rPr>
      </w:pPr>
      <w:r w:rsidRPr="00B015BE">
        <w:rPr>
          <w:rStyle w:val="FootnoteReference"/>
          <w:rFonts w:ascii="Times New Roman" w:hAnsi="Times New Roman"/>
          <w:sz w:val="20"/>
        </w:rPr>
        <w:footnoteRef/>
      </w:r>
      <w:r w:rsidRPr="00B015BE">
        <w:rPr>
          <w:rFonts w:ascii="Times New Roman" w:hAnsi="Times New Roman"/>
          <w:sz w:val="20"/>
          <w:lang w:val="es-US"/>
        </w:rPr>
        <w:t xml:space="preserve">. </w:t>
      </w:r>
      <w:r w:rsidRPr="00B015BE">
        <w:rPr>
          <w:rFonts w:ascii="Times New Roman" w:hAnsi="Times New Roman"/>
          <w:sz w:val="20"/>
          <w:lang w:val="es-US"/>
        </w:rPr>
        <w:tab/>
        <w:t>La Delegación de Brasil no apoya el texto de este capítulo tal como aparece actualmente. Empezando por el título, la expresión “implicaciones del cambio climático para la seguridad” no está respaldada…</w:t>
      </w:r>
    </w:p>
  </w:footnote>
  <w:footnote w:id="34">
    <w:p w14:paraId="254D4C4D" w14:textId="77777777" w:rsidR="00567896" w:rsidRPr="00B015BE" w:rsidRDefault="00567896" w:rsidP="00565D98">
      <w:pPr>
        <w:ind w:left="720" w:hanging="360"/>
        <w:rPr>
          <w:rFonts w:ascii="Times New Roman" w:hAnsi="Times New Roman"/>
          <w:sz w:val="20"/>
          <w:lang w:val="es-419"/>
        </w:rPr>
      </w:pPr>
      <w:r w:rsidRPr="00B015BE">
        <w:rPr>
          <w:rStyle w:val="FootnoteReference"/>
          <w:rFonts w:ascii="Times New Roman" w:hAnsi="Times New Roman"/>
          <w:sz w:val="20"/>
        </w:rPr>
        <w:footnoteRef/>
      </w:r>
      <w:r w:rsidRPr="00B015BE">
        <w:rPr>
          <w:rFonts w:ascii="Times New Roman" w:hAnsi="Times New Roman"/>
          <w:sz w:val="20"/>
          <w:lang w:val="es-419"/>
        </w:rPr>
        <w:t>.</w:t>
      </w:r>
      <w:r w:rsidRPr="00B015BE">
        <w:rPr>
          <w:rFonts w:ascii="Times New Roman" w:hAnsi="Times New Roman"/>
          <w:sz w:val="20"/>
          <w:lang w:val="es-419"/>
        </w:rPr>
        <w:tab/>
        <w:t>Estados Unidos continúa comprometido con la lucha contra el tráfico ilícito de armas de fuego. Aunque no es un Estado parte, las prácticas dentro de Estados Unidos concuerdan con la CIFTA. Instamos …</w:t>
      </w:r>
    </w:p>
  </w:footnote>
  <w:footnote w:id="35">
    <w:p w14:paraId="2174F5DA" w14:textId="77777777" w:rsidR="00567896" w:rsidRPr="00B015BE" w:rsidRDefault="00567896" w:rsidP="00565D98">
      <w:pPr>
        <w:ind w:left="720" w:hanging="360"/>
        <w:rPr>
          <w:rFonts w:ascii="Times New Roman" w:hAnsi="Times New Roman"/>
          <w:sz w:val="20"/>
          <w:lang w:val="es-419"/>
        </w:rPr>
      </w:pPr>
      <w:r w:rsidRPr="00B015BE">
        <w:rPr>
          <w:rStyle w:val="FootnoteReference"/>
          <w:rFonts w:ascii="Times New Roman" w:hAnsi="Times New Roman"/>
          <w:sz w:val="20"/>
        </w:rPr>
        <w:footnoteRef/>
      </w:r>
      <w:r w:rsidRPr="00B015BE">
        <w:rPr>
          <w:rFonts w:ascii="Times New Roman" w:hAnsi="Times New Roman"/>
          <w:sz w:val="20"/>
        </w:rPr>
        <w:t xml:space="preserve"> </w:t>
      </w:r>
      <w:r w:rsidRPr="00B015BE">
        <w:rPr>
          <w:rFonts w:ascii="Times New Roman" w:hAnsi="Times New Roman"/>
          <w:sz w:val="20"/>
          <w:lang w:val="es-419"/>
        </w:rPr>
        <w:tab/>
        <w:t>La Delegación de Estados Unidos informó que enviará nota de pie de página.</w:t>
      </w:r>
    </w:p>
  </w:footnote>
  <w:footnote w:id="36">
    <w:p w14:paraId="1F086871" w14:textId="77777777" w:rsidR="00567896" w:rsidRPr="00B015BE" w:rsidRDefault="00567896" w:rsidP="00567896">
      <w:pPr>
        <w:ind w:left="720" w:hanging="360"/>
        <w:rPr>
          <w:rFonts w:ascii="Times New Roman" w:hAnsi="Times New Roman"/>
          <w:sz w:val="20"/>
          <w:lang w:val="es-419"/>
        </w:rPr>
      </w:pPr>
      <w:r w:rsidRPr="00B015BE">
        <w:rPr>
          <w:rStyle w:val="FootnoteReference"/>
          <w:rFonts w:ascii="Times New Roman" w:hAnsi="Times New Roman"/>
          <w:noProof/>
          <w:sz w:val="20"/>
        </w:rPr>
        <w:footnoteRef/>
      </w:r>
      <w:r w:rsidRPr="00B015BE">
        <w:rPr>
          <w:rFonts w:ascii="Times New Roman" w:hAnsi="Times New Roman"/>
          <w:noProof/>
          <w:sz w:val="20"/>
          <w:lang w:val="es-419"/>
        </w:rPr>
        <w:t>.</w:t>
      </w:r>
      <w:r w:rsidRPr="00B015BE">
        <w:rPr>
          <w:rFonts w:ascii="Times New Roman" w:hAnsi="Times New Roman"/>
          <w:noProof/>
          <w:sz w:val="20"/>
          <w:lang w:val="es-419"/>
        </w:rPr>
        <w:tab/>
      </w:r>
      <w:r w:rsidRPr="00B015BE">
        <w:rPr>
          <w:rFonts w:ascii="Times New Roman" w:hAnsi="Times New Roman"/>
          <w:sz w:val="20"/>
          <w:lang w:val="es-419"/>
        </w:rPr>
        <w:t>Listado provisional de reuniones.</w:t>
      </w:r>
    </w:p>
  </w:footnote>
  <w:footnote w:id="37">
    <w:p w14:paraId="1907EF7D" w14:textId="4B00EC8D" w:rsidR="00747E33" w:rsidRPr="00B015BE" w:rsidRDefault="00747E33" w:rsidP="007E71F6">
      <w:pPr>
        <w:pStyle w:val="FootnoteText"/>
        <w:tabs>
          <w:tab w:val="clear" w:pos="720"/>
          <w:tab w:val="left" w:pos="270"/>
        </w:tabs>
        <w:ind w:left="720" w:hanging="360"/>
        <w:rPr>
          <w:rFonts w:ascii="Times New Roman" w:hAnsi="Times New Roman"/>
          <w:lang w:val="es-DO"/>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t xml:space="preserve">La República de El Salvador establece reserva a todo el contenido de esta resolución, ya que la misma fue negociada y adoptada sin considerar alternativas que persiguieron privilegiar… </w:t>
      </w:r>
    </w:p>
  </w:footnote>
  <w:footnote w:id="38">
    <w:p w14:paraId="7689B161" w14:textId="308BB153" w:rsidR="00747E33" w:rsidRPr="00B015BE" w:rsidRDefault="00747E33" w:rsidP="005A1A87">
      <w:pPr>
        <w:pStyle w:val="FootnoteText"/>
        <w:ind w:left="720" w:hanging="450"/>
        <w:rPr>
          <w:rFonts w:ascii="Times New Roman" w:hAnsi="Times New Roman"/>
          <w:lang w:val="es-DO"/>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r>
      <w:r w:rsidR="007716FA" w:rsidRPr="00B015BE">
        <w:rPr>
          <w:rFonts w:ascii="Times New Roman" w:hAnsi="Times New Roman"/>
        </w:rPr>
        <w:t>México deja constancia de su oposición a la consideración y adopción por parte del Consejo Permanente de la Organización de los Estados Americanos de la resolución CP/RES.1225 (2434/23),</w:t>
      </w:r>
      <w:r w:rsidR="005A1A87" w:rsidRPr="00B015BE">
        <w:rPr>
          <w:rFonts w:ascii="Times New Roman" w:hAnsi="Times New Roman"/>
        </w:rPr>
        <w:t>…</w:t>
      </w:r>
    </w:p>
  </w:footnote>
  <w:footnote w:id="39">
    <w:p w14:paraId="6D69DC69" w14:textId="77777777" w:rsidR="00814BCB" w:rsidRPr="00B015BE" w:rsidRDefault="00814BCB" w:rsidP="00D66518">
      <w:pPr>
        <w:pStyle w:val="FootnoteText"/>
        <w:tabs>
          <w:tab w:val="clear" w:pos="720"/>
        </w:tabs>
        <w:ind w:left="540" w:hanging="360"/>
        <w:rPr>
          <w:rFonts w:ascii="Times New Roman" w:hAnsi="Times New Roman"/>
          <w:lang w:val="es-AR"/>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r>
      <w:r w:rsidRPr="00B015BE">
        <w:rPr>
          <w:rFonts w:ascii="Times New Roman" w:hAnsi="Times New Roman"/>
          <w:spacing w:val="-4"/>
        </w:rPr>
        <w:t>Estos puestos continuarán siendo de confianza hasta tanto la Asamblea General apruebe las modificaciones necesarias a los correspondientes estatutos para seleccionar al Secretario Ejecutivo mediante un proceso de concurso.</w:t>
      </w:r>
    </w:p>
  </w:footnote>
  <w:footnote w:id="40">
    <w:p w14:paraId="2613FABC" w14:textId="77777777" w:rsidR="00814BCB" w:rsidRPr="00B015BE" w:rsidRDefault="00814BCB" w:rsidP="00D66518">
      <w:pPr>
        <w:pStyle w:val="FootnoteText"/>
        <w:tabs>
          <w:tab w:val="clear" w:pos="720"/>
        </w:tabs>
        <w:ind w:left="540" w:hanging="360"/>
        <w:rPr>
          <w:rFonts w:ascii="Times New Roman" w:hAnsi="Times New Roman"/>
        </w:rPr>
      </w:pPr>
      <w:r w:rsidRPr="00B015BE">
        <w:rPr>
          <w:rStyle w:val="FootnoteReference"/>
          <w:rFonts w:ascii="Times New Roman" w:hAnsi="Times New Roman"/>
        </w:rPr>
        <w:footnoteRef/>
      </w:r>
      <w:r w:rsidRPr="00B015BE">
        <w:rPr>
          <w:rFonts w:ascii="Times New Roman" w:hAnsi="Times New Roman"/>
        </w:rPr>
        <w:t>.</w:t>
      </w:r>
      <w:r w:rsidRPr="00B015BE">
        <w:rPr>
          <w:rFonts w:ascii="Times New Roman" w:hAnsi="Times New Roman"/>
        </w:rPr>
        <w:tab/>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06078"/>
      <w:docPartObj>
        <w:docPartGallery w:val="Page Numbers (Top of Page)"/>
        <w:docPartUnique/>
      </w:docPartObj>
    </w:sdtPr>
    <w:sdtEndPr>
      <w:rPr>
        <w:rFonts w:ascii="Times New Roman" w:hAnsi="Times New Roman"/>
        <w:noProof/>
      </w:rPr>
    </w:sdtEndPr>
    <w:sdtContent>
      <w:p w14:paraId="550ED192" w14:textId="190EE6D4" w:rsidR="00B129FE" w:rsidRPr="00B129FE" w:rsidRDefault="00B129FE">
        <w:pPr>
          <w:pStyle w:val="Header"/>
          <w:jc w:val="center"/>
          <w:rPr>
            <w:rFonts w:ascii="Times New Roman" w:hAnsi="Times New Roman"/>
          </w:rPr>
        </w:pPr>
        <w:r>
          <w:t xml:space="preserve">- </w:t>
        </w:r>
        <w:r w:rsidRPr="00B129FE">
          <w:rPr>
            <w:rFonts w:ascii="Times New Roman" w:hAnsi="Times New Roman"/>
          </w:rPr>
          <w:fldChar w:fldCharType="begin"/>
        </w:r>
        <w:r w:rsidRPr="00B129FE">
          <w:rPr>
            <w:rFonts w:ascii="Times New Roman" w:hAnsi="Times New Roman"/>
          </w:rPr>
          <w:instrText xml:space="preserve"> PAGE   \* MERGEFORMAT </w:instrText>
        </w:r>
        <w:r w:rsidRPr="00B129FE">
          <w:rPr>
            <w:rFonts w:ascii="Times New Roman" w:hAnsi="Times New Roman"/>
          </w:rPr>
          <w:fldChar w:fldCharType="separate"/>
        </w:r>
        <w:r w:rsidRPr="00B129FE">
          <w:rPr>
            <w:rFonts w:ascii="Times New Roman" w:hAnsi="Times New Roman"/>
            <w:noProof/>
          </w:rPr>
          <w:t>2</w:t>
        </w:r>
        <w:r w:rsidRPr="00B129FE">
          <w:rPr>
            <w:rFonts w:ascii="Times New Roman" w:hAnsi="Times New Roman"/>
            <w:noProof/>
          </w:rPr>
          <w:fldChar w:fldCharType="end"/>
        </w:r>
        <w:r>
          <w:rPr>
            <w:rFonts w:ascii="Times New Roman" w:hAnsi="Times New Roman"/>
            <w:noProof/>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349D" w14:textId="32E9FD39" w:rsidR="00670FF4" w:rsidRPr="00670FF4" w:rsidRDefault="00670FF4">
    <w:pPr>
      <w:pStyle w:val="Header"/>
      <w:jc w:val="center"/>
      <w:rPr>
        <w:rFonts w:ascii="Times New Roman" w:hAnsi="Times New Roman"/>
      </w:rPr>
    </w:pPr>
  </w:p>
  <w:p w14:paraId="33AC662D" w14:textId="77777777" w:rsidR="00B129FE" w:rsidRPr="00670FF4" w:rsidRDefault="00B129FE" w:rsidP="00B129FE">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B6B0" w14:textId="77777777" w:rsidR="005D24BC" w:rsidRDefault="005D2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5130" w14:textId="77777777" w:rsidR="00A832A1" w:rsidRPr="00670FF4" w:rsidRDefault="00A832A1">
    <w:pPr>
      <w:pStyle w:val="Header"/>
      <w:jc w:val="center"/>
      <w:rPr>
        <w:rFonts w:ascii="Times New Roman" w:hAnsi="Times New Roman"/>
      </w:rPr>
    </w:pPr>
    <w:r>
      <w:t xml:space="preserve">- </w:t>
    </w:r>
    <w:sdt>
      <w:sdtPr>
        <w:rPr>
          <w:rFonts w:ascii="Times New Roman" w:hAnsi="Times New Roman"/>
        </w:rPr>
        <w:id w:val="-1767769293"/>
        <w:docPartObj>
          <w:docPartGallery w:val="Page Numbers (Top of Page)"/>
          <w:docPartUnique/>
        </w:docPartObj>
      </w:sdtPr>
      <w:sdtEndPr>
        <w:rPr>
          <w:noProof/>
        </w:rPr>
      </w:sdtEndPr>
      <w:sdtContent>
        <w:r w:rsidRPr="00670FF4">
          <w:rPr>
            <w:rFonts w:ascii="Times New Roman" w:hAnsi="Times New Roman"/>
          </w:rPr>
          <w:fldChar w:fldCharType="begin"/>
        </w:r>
        <w:r w:rsidRPr="00670FF4">
          <w:rPr>
            <w:rFonts w:ascii="Times New Roman" w:hAnsi="Times New Roman"/>
          </w:rPr>
          <w:instrText xml:space="preserve"> PAGE   \* MERGEFORMAT </w:instrText>
        </w:r>
        <w:r w:rsidRPr="00670FF4">
          <w:rPr>
            <w:rFonts w:ascii="Times New Roman" w:hAnsi="Times New Roman"/>
          </w:rPr>
          <w:fldChar w:fldCharType="separate"/>
        </w:r>
        <w:r w:rsidRPr="00670FF4">
          <w:rPr>
            <w:rFonts w:ascii="Times New Roman" w:hAnsi="Times New Roman"/>
            <w:noProof/>
          </w:rPr>
          <w:t>2</w:t>
        </w:r>
        <w:r w:rsidRPr="00670FF4">
          <w:rPr>
            <w:rFonts w:ascii="Times New Roman" w:hAnsi="Times New Roman"/>
            <w:noProof/>
          </w:rPr>
          <w:fldChar w:fldCharType="end"/>
        </w:r>
        <w:r w:rsidRPr="00670FF4">
          <w:rPr>
            <w:rFonts w:ascii="Times New Roman" w:hAnsi="Times New Roman"/>
            <w:noProof/>
          </w:rPr>
          <w:t>-</w:t>
        </w:r>
      </w:sdtContent>
    </w:sdt>
  </w:p>
  <w:p w14:paraId="5DAC501D" w14:textId="77777777" w:rsidR="00A832A1" w:rsidRPr="00670FF4" w:rsidRDefault="00A832A1" w:rsidP="00B129FE">
    <w:pPr>
      <w:pStyle w:val="Head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1F06" w14:textId="63BFE1F6" w:rsidR="005D24BC" w:rsidRDefault="005D24B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70790"/>
      <w:docPartObj>
        <w:docPartGallery w:val="Page Numbers (Top of Page)"/>
        <w:docPartUnique/>
      </w:docPartObj>
    </w:sdtPr>
    <w:sdtEndPr>
      <w:rPr>
        <w:rFonts w:ascii="Times New Roman" w:hAnsi="Times New Roman"/>
        <w:noProof/>
      </w:rPr>
    </w:sdtEndPr>
    <w:sdtContent>
      <w:p w14:paraId="5D6D1698" w14:textId="57DE0C69" w:rsidR="00C962F4" w:rsidRPr="00C962F4" w:rsidRDefault="00C962F4" w:rsidP="00C962F4">
        <w:pPr>
          <w:pStyle w:val="Header"/>
          <w:jc w:val="center"/>
          <w:rPr>
            <w:rFonts w:ascii="Times New Roman" w:hAnsi="Times New Roman"/>
          </w:rPr>
        </w:pPr>
        <w:r>
          <w:t xml:space="preserve">- </w:t>
        </w:r>
        <w:r w:rsidRPr="00C962F4">
          <w:rPr>
            <w:rFonts w:ascii="Times New Roman" w:hAnsi="Times New Roman"/>
          </w:rPr>
          <w:fldChar w:fldCharType="begin"/>
        </w:r>
        <w:r w:rsidRPr="00C962F4">
          <w:rPr>
            <w:rFonts w:ascii="Times New Roman" w:hAnsi="Times New Roman"/>
          </w:rPr>
          <w:instrText xml:space="preserve"> PAGE   \* MERGEFORMAT </w:instrText>
        </w:r>
        <w:r w:rsidRPr="00C962F4">
          <w:rPr>
            <w:rFonts w:ascii="Times New Roman" w:hAnsi="Times New Roman"/>
          </w:rPr>
          <w:fldChar w:fldCharType="separate"/>
        </w:r>
        <w:r w:rsidRPr="00C962F4">
          <w:rPr>
            <w:rFonts w:ascii="Times New Roman" w:hAnsi="Times New Roman"/>
            <w:noProof/>
          </w:rPr>
          <w:t>2</w:t>
        </w:r>
        <w:r w:rsidRPr="00C962F4">
          <w:rPr>
            <w:rFonts w:ascii="Times New Roman" w:hAnsi="Times New Roman"/>
            <w:noProof/>
          </w:rPr>
          <w:fldChar w:fldCharType="end"/>
        </w:r>
        <w:r>
          <w:rPr>
            <w:rFonts w:ascii="Times New Roman" w:hAnsi="Times New Roman"/>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80976"/>
      <w:docPartObj>
        <w:docPartGallery w:val="Page Numbers (Top of Page)"/>
        <w:docPartUnique/>
      </w:docPartObj>
    </w:sdtPr>
    <w:sdtEndPr>
      <w:rPr>
        <w:rFonts w:ascii="Times New Roman" w:hAnsi="Times New Roman"/>
        <w:noProof/>
      </w:rPr>
    </w:sdtEndPr>
    <w:sdtContent>
      <w:p w14:paraId="1E2E2229" w14:textId="120A2AFC" w:rsidR="008850AE" w:rsidRPr="008850AE" w:rsidRDefault="008850AE">
        <w:pPr>
          <w:pStyle w:val="Header"/>
          <w:jc w:val="center"/>
          <w:rPr>
            <w:rFonts w:ascii="Times New Roman" w:hAnsi="Times New Roman"/>
          </w:rPr>
        </w:pPr>
        <w:r>
          <w:t xml:space="preserve">-  </w:t>
        </w:r>
        <w:r w:rsidRPr="008850AE">
          <w:rPr>
            <w:rFonts w:ascii="Times New Roman" w:hAnsi="Times New Roman"/>
          </w:rPr>
          <w:fldChar w:fldCharType="begin"/>
        </w:r>
        <w:r w:rsidRPr="008850AE">
          <w:rPr>
            <w:rFonts w:ascii="Times New Roman" w:hAnsi="Times New Roman"/>
          </w:rPr>
          <w:instrText xml:space="preserve"> PAGE   \* MERGEFORMAT </w:instrText>
        </w:r>
        <w:r w:rsidRPr="008850AE">
          <w:rPr>
            <w:rFonts w:ascii="Times New Roman" w:hAnsi="Times New Roman"/>
          </w:rPr>
          <w:fldChar w:fldCharType="separate"/>
        </w:r>
        <w:r w:rsidRPr="008850AE">
          <w:rPr>
            <w:rFonts w:ascii="Times New Roman" w:hAnsi="Times New Roman"/>
            <w:noProof/>
          </w:rPr>
          <w:t>2</w:t>
        </w:r>
        <w:r w:rsidRPr="008850AE">
          <w:rPr>
            <w:rFonts w:ascii="Times New Roman" w:hAnsi="Times New Roman"/>
            <w:noProof/>
          </w:rPr>
          <w:fldChar w:fldCharType="end"/>
        </w:r>
        <w:r>
          <w:rPr>
            <w:rFonts w:ascii="Times New Roman" w:hAnsi="Times New Roman"/>
            <w:noProof/>
          </w:rPr>
          <w:t xml:space="preserve"> -</w:t>
        </w:r>
      </w:p>
    </w:sdtContent>
  </w:sdt>
  <w:p w14:paraId="18CB2D69" w14:textId="77777777" w:rsidR="000D49E7" w:rsidRPr="000D49E7" w:rsidRDefault="00000000" w:rsidP="000D49E7">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81"/>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08F10FC"/>
    <w:multiLevelType w:val="hybridMultilevel"/>
    <w:tmpl w:val="2F5067AE"/>
    <w:lvl w:ilvl="0" w:tplc="085E6A1C">
      <w:start w:val="1"/>
      <w:numFmt w:val="decimal"/>
      <w:lvlText w:val="%1."/>
      <w:lvlJc w:val="left"/>
      <w:pPr>
        <w:ind w:left="720" w:hanging="360"/>
      </w:pPr>
      <w:rPr>
        <w:rFonts w:cs="Times New Roman"/>
        <w:b w:val="0"/>
        <w:bCs w:val="0"/>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7990F714">
      <w:start w:val="1"/>
      <w:numFmt w:val="decimal"/>
      <w:lvlText w:val="%4."/>
      <w:lvlJc w:val="left"/>
      <w:pPr>
        <w:ind w:left="1440" w:hanging="360"/>
      </w:pPr>
      <w:rPr>
        <w:rFonts w:cs="Times New Roman"/>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B24831"/>
    <w:multiLevelType w:val="hybridMultilevel"/>
    <w:tmpl w:val="D46E3DD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68F542D"/>
    <w:multiLevelType w:val="hybridMultilevel"/>
    <w:tmpl w:val="1FE05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72E20CC"/>
    <w:multiLevelType w:val="hybridMultilevel"/>
    <w:tmpl w:val="D2B876F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7"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EE6580"/>
    <w:multiLevelType w:val="hybridMultilevel"/>
    <w:tmpl w:val="BED6A444"/>
    <w:lvl w:ilvl="0" w:tplc="020013CA">
      <w:start w:val="3"/>
      <w:numFmt w:val="lowerLetter"/>
      <w:lvlText w:val="%1)"/>
      <w:lvlJc w:val="left"/>
      <w:pPr>
        <w:ind w:left="1800" w:hanging="360"/>
      </w:pPr>
      <w:rPr>
        <w:rFonts w:hint="default"/>
        <w:b w:val="0"/>
        <w:b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0F8059C7"/>
    <w:multiLevelType w:val="hybridMultilevel"/>
    <w:tmpl w:val="9050BAC2"/>
    <w:lvl w:ilvl="0" w:tplc="FFFFFFFF">
      <w:start w:val="1"/>
      <w:numFmt w:val="decimal"/>
      <w:lvlText w:val="%1."/>
      <w:lvlJc w:val="left"/>
      <w:pPr>
        <w:ind w:left="180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14344A3F"/>
    <w:multiLevelType w:val="hybridMultilevel"/>
    <w:tmpl w:val="8858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3"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4" w15:restartNumberingAfterBreak="0">
    <w:nsid w:val="19CE3886"/>
    <w:multiLevelType w:val="hybridMultilevel"/>
    <w:tmpl w:val="E9062C1E"/>
    <w:lvl w:ilvl="0" w:tplc="A7DA04AE">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 w15:restartNumberingAfterBreak="0">
    <w:nsid w:val="1A560E11"/>
    <w:multiLevelType w:val="hybridMultilevel"/>
    <w:tmpl w:val="8BACB91C"/>
    <w:lvl w:ilvl="0" w:tplc="E1761DE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AFB41EE"/>
    <w:multiLevelType w:val="hybridMultilevel"/>
    <w:tmpl w:val="7C68000A"/>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1F286BFD"/>
    <w:multiLevelType w:val="hybridMultilevel"/>
    <w:tmpl w:val="2CCE2DD2"/>
    <w:lvl w:ilvl="0" w:tplc="4DAE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9"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0"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921482"/>
    <w:multiLevelType w:val="hybridMultilevel"/>
    <w:tmpl w:val="CD7E1064"/>
    <w:lvl w:ilvl="0" w:tplc="0409000F">
      <w:start w:val="1"/>
      <w:numFmt w:val="decimal"/>
      <w:lvlText w:val="%1."/>
      <w:lvlJc w:val="left"/>
      <w:pPr>
        <w:ind w:left="1411" w:hanging="705"/>
      </w:pPr>
    </w:lvl>
    <w:lvl w:ilvl="1" w:tplc="FFFFFFFF">
      <w:start w:val="1"/>
      <w:numFmt w:val="lowerLetter"/>
      <w:lvlText w:val="%2."/>
      <w:lvlJc w:val="left"/>
      <w:pPr>
        <w:ind w:left="1786" w:hanging="360"/>
      </w:pPr>
    </w:lvl>
    <w:lvl w:ilvl="2" w:tplc="FFFFFFFF">
      <w:start w:val="1"/>
      <w:numFmt w:val="lowerRoman"/>
      <w:lvlText w:val="%3."/>
      <w:lvlJc w:val="right"/>
      <w:pPr>
        <w:ind w:left="2506" w:hanging="180"/>
      </w:pPr>
    </w:lvl>
    <w:lvl w:ilvl="3" w:tplc="FFFFFFFF">
      <w:start w:val="1"/>
      <w:numFmt w:val="decimal"/>
      <w:lvlText w:val="%4."/>
      <w:lvlJc w:val="left"/>
      <w:pPr>
        <w:ind w:left="3226" w:hanging="360"/>
      </w:pPr>
    </w:lvl>
    <w:lvl w:ilvl="4" w:tplc="FFFFFFFF">
      <w:start w:val="1"/>
      <w:numFmt w:val="lowerLetter"/>
      <w:lvlText w:val="%5."/>
      <w:lvlJc w:val="left"/>
      <w:pPr>
        <w:ind w:left="3946" w:hanging="360"/>
      </w:pPr>
    </w:lvl>
    <w:lvl w:ilvl="5" w:tplc="FFFFFFFF">
      <w:start w:val="1"/>
      <w:numFmt w:val="lowerRoman"/>
      <w:lvlText w:val="%6."/>
      <w:lvlJc w:val="right"/>
      <w:pPr>
        <w:ind w:left="4666" w:hanging="180"/>
      </w:pPr>
    </w:lvl>
    <w:lvl w:ilvl="6" w:tplc="FFFFFFFF">
      <w:start w:val="1"/>
      <w:numFmt w:val="decimal"/>
      <w:lvlText w:val="%7."/>
      <w:lvlJc w:val="left"/>
      <w:pPr>
        <w:ind w:left="5386" w:hanging="360"/>
      </w:pPr>
    </w:lvl>
    <w:lvl w:ilvl="7" w:tplc="FFFFFFFF">
      <w:start w:val="1"/>
      <w:numFmt w:val="lowerLetter"/>
      <w:lvlText w:val="%8."/>
      <w:lvlJc w:val="left"/>
      <w:pPr>
        <w:ind w:left="6106" w:hanging="360"/>
      </w:pPr>
    </w:lvl>
    <w:lvl w:ilvl="8" w:tplc="FFFFFFFF">
      <w:start w:val="1"/>
      <w:numFmt w:val="lowerRoman"/>
      <w:lvlText w:val="%9."/>
      <w:lvlJc w:val="right"/>
      <w:pPr>
        <w:ind w:left="6826" w:hanging="180"/>
      </w:pPr>
    </w:lvl>
  </w:abstractNum>
  <w:abstractNum w:abstractNumId="22"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3B4345"/>
    <w:multiLevelType w:val="hybridMultilevel"/>
    <w:tmpl w:val="34E47D28"/>
    <w:lvl w:ilvl="0" w:tplc="FFFFFFFF">
      <w:start w:val="1"/>
      <w:numFmt w:val="decimal"/>
      <w:lvlText w:val="%1."/>
      <w:lvlJc w:val="left"/>
      <w:pPr>
        <w:ind w:left="0" w:hanging="360"/>
      </w:pPr>
      <w:rPr>
        <w:rFonts w:cs="Times New Roman"/>
      </w:rPr>
    </w:lvl>
    <w:lvl w:ilvl="1" w:tplc="04090017">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04090017">
      <w:start w:val="1"/>
      <w:numFmt w:val="lowerLetter"/>
      <w:lvlText w:val="%5)"/>
      <w:lvlJc w:val="left"/>
      <w:pPr>
        <w:ind w:left="72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start w:val="1"/>
      <w:numFmt w:val="lowerRoman"/>
      <w:lvlText w:val="%9."/>
      <w:lvlJc w:val="right"/>
      <w:pPr>
        <w:ind w:left="5760" w:hanging="180"/>
      </w:pPr>
    </w:lvl>
  </w:abstractNum>
  <w:abstractNum w:abstractNumId="24"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3692BA5"/>
    <w:multiLevelType w:val="hybridMultilevel"/>
    <w:tmpl w:val="E28A7778"/>
    <w:lvl w:ilvl="0" w:tplc="FFFFFFFF">
      <w:start w:val="1"/>
      <w:numFmt w:val="upperRoman"/>
      <w:lvlText w:val="%1."/>
      <w:lvlJc w:val="right"/>
      <w:pPr>
        <w:ind w:left="10440" w:hanging="360"/>
      </w:pPr>
      <w:rPr>
        <w:b w:val="0"/>
        <w:bCs w:val="0"/>
        <w:color w:val="auto"/>
      </w:rPr>
    </w:lvl>
    <w:lvl w:ilvl="1" w:tplc="FFFFFFFF">
      <w:start w:val="1"/>
      <w:numFmt w:val="lowerLetter"/>
      <w:lvlText w:val="%2."/>
      <w:lvlJc w:val="left"/>
      <w:pPr>
        <w:ind w:left="2166" w:hanging="360"/>
      </w:pPr>
    </w:lvl>
    <w:lvl w:ilvl="2" w:tplc="FFFFFFFF">
      <w:start w:val="1"/>
      <w:numFmt w:val="lowerRoman"/>
      <w:lvlText w:val="%3."/>
      <w:lvlJc w:val="right"/>
      <w:pPr>
        <w:ind w:left="2886" w:hanging="180"/>
      </w:pPr>
    </w:lvl>
    <w:lvl w:ilvl="3" w:tplc="FFFFFFFF">
      <w:start w:val="1"/>
      <w:numFmt w:val="decimal"/>
      <w:lvlText w:val="%4."/>
      <w:lvlJc w:val="left"/>
      <w:pPr>
        <w:ind w:left="3606" w:hanging="360"/>
      </w:pPr>
    </w:lvl>
    <w:lvl w:ilvl="4" w:tplc="FFFFFFFF">
      <w:start w:val="1"/>
      <w:numFmt w:val="lowerLetter"/>
      <w:lvlText w:val="%5."/>
      <w:lvlJc w:val="left"/>
      <w:pPr>
        <w:ind w:left="4326" w:hanging="360"/>
      </w:pPr>
    </w:lvl>
    <w:lvl w:ilvl="5" w:tplc="FFFFFFFF">
      <w:start w:val="1"/>
      <w:numFmt w:val="lowerRoman"/>
      <w:lvlText w:val="%6."/>
      <w:lvlJc w:val="right"/>
      <w:pPr>
        <w:ind w:left="5046" w:hanging="180"/>
      </w:pPr>
    </w:lvl>
    <w:lvl w:ilvl="6" w:tplc="FFFFFFFF">
      <w:start w:val="1"/>
      <w:numFmt w:val="decimal"/>
      <w:lvlText w:val="%7."/>
      <w:lvlJc w:val="left"/>
      <w:pPr>
        <w:ind w:left="5766" w:hanging="360"/>
      </w:pPr>
    </w:lvl>
    <w:lvl w:ilvl="7" w:tplc="FFFFFFFF">
      <w:start w:val="1"/>
      <w:numFmt w:val="lowerLetter"/>
      <w:lvlText w:val="%8."/>
      <w:lvlJc w:val="left"/>
      <w:pPr>
        <w:ind w:left="6486" w:hanging="360"/>
      </w:pPr>
    </w:lvl>
    <w:lvl w:ilvl="8" w:tplc="FFFFFFFF">
      <w:start w:val="1"/>
      <w:numFmt w:val="lowerRoman"/>
      <w:lvlText w:val="%9."/>
      <w:lvlJc w:val="right"/>
      <w:pPr>
        <w:ind w:left="7206" w:hanging="180"/>
      </w:pPr>
    </w:lvl>
  </w:abstractNum>
  <w:abstractNum w:abstractNumId="26"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72415D"/>
    <w:multiLevelType w:val="hybridMultilevel"/>
    <w:tmpl w:val="FF0AD7FE"/>
    <w:lvl w:ilvl="0" w:tplc="FFFFFFFF">
      <w:start w:val="1"/>
      <w:numFmt w:val="upperRoman"/>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AF53CDA"/>
    <w:multiLevelType w:val="hybridMultilevel"/>
    <w:tmpl w:val="3E5CC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2300D"/>
    <w:multiLevelType w:val="hybridMultilevel"/>
    <w:tmpl w:val="31DC4176"/>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CEECE106">
      <w:start w:val="15"/>
      <w:numFmt w:val="decimal"/>
      <w:lvlText w:val="%4."/>
      <w:lvlJc w:val="left"/>
      <w:pPr>
        <w:ind w:left="2880" w:hanging="360"/>
      </w:pPr>
      <w:rPr>
        <w:rFonts w:hint="default"/>
      </w:rPr>
    </w:lvl>
    <w:lvl w:ilvl="4" w:tplc="D750D3F6">
      <w:start w:val="1"/>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C3475E8"/>
    <w:multiLevelType w:val="hybridMultilevel"/>
    <w:tmpl w:val="77AC71BC"/>
    <w:lvl w:ilvl="0" w:tplc="6FF8156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D217D93"/>
    <w:multiLevelType w:val="hybridMultilevel"/>
    <w:tmpl w:val="1ED42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3"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391D424B"/>
    <w:multiLevelType w:val="hybridMultilevel"/>
    <w:tmpl w:val="3E6C485A"/>
    <w:lvl w:ilvl="0" w:tplc="7A0451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36"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2A03953"/>
    <w:multiLevelType w:val="hybridMultilevel"/>
    <w:tmpl w:val="AA48F686"/>
    <w:lvl w:ilvl="0" w:tplc="BC4681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E2005"/>
    <w:multiLevelType w:val="multilevel"/>
    <w:tmpl w:val="097E79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43C22D07"/>
    <w:multiLevelType w:val="hybridMultilevel"/>
    <w:tmpl w:val="65CE10BC"/>
    <w:lvl w:ilvl="0" w:tplc="755EF516">
      <w:start w:val="1"/>
      <w:numFmt w:val="upperLetter"/>
      <w:lvlText w:val="%1."/>
      <w:lvlJc w:val="left"/>
      <w:pPr>
        <w:ind w:left="720" w:hanging="360"/>
      </w:pPr>
      <w:rPr>
        <w:vanish w:val="0"/>
      </w:rPr>
    </w:lvl>
    <w:lvl w:ilvl="1" w:tplc="48EAB63C">
      <w:start w:val="1"/>
      <w:numFmt w:val="lowerRoman"/>
      <w:lvlText w:val="%2."/>
      <w:lvlJc w:val="right"/>
      <w:pPr>
        <w:ind w:left="1440" w:hanging="360"/>
      </w:pPr>
      <w:rPr>
        <w:i w:val="0"/>
      </w:r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40"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80C2DA4"/>
    <w:multiLevelType w:val="hybridMultilevel"/>
    <w:tmpl w:val="47389594"/>
    <w:lvl w:ilvl="0" w:tplc="FCC84C0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43" w15:restartNumberingAfterBreak="0">
    <w:nsid w:val="49614A93"/>
    <w:multiLevelType w:val="hybridMultilevel"/>
    <w:tmpl w:val="80E2BC52"/>
    <w:lvl w:ilvl="0" w:tplc="0409000F">
      <w:start w:val="1"/>
      <w:numFmt w:val="decimal"/>
      <w:lvlText w:val="%1."/>
      <w:lvlJc w:val="left"/>
      <w:pPr>
        <w:ind w:left="2132" w:hanging="360"/>
      </w:pPr>
    </w:lvl>
    <w:lvl w:ilvl="1" w:tplc="04090019">
      <w:start w:val="1"/>
      <w:numFmt w:val="lowerLetter"/>
      <w:lvlText w:val="%2."/>
      <w:lvlJc w:val="left"/>
      <w:pPr>
        <w:ind w:left="2852" w:hanging="360"/>
      </w:pPr>
    </w:lvl>
    <w:lvl w:ilvl="2" w:tplc="0409001B">
      <w:start w:val="1"/>
      <w:numFmt w:val="lowerRoman"/>
      <w:lvlText w:val="%3."/>
      <w:lvlJc w:val="right"/>
      <w:pPr>
        <w:ind w:left="3572" w:hanging="180"/>
      </w:pPr>
    </w:lvl>
    <w:lvl w:ilvl="3" w:tplc="0409000F">
      <w:start w:val="1"/>
      <w:numFmt w:val="decimal"/>
      <w:lvlText w:val="%4."/>
      <w:lvlJc w:val="left"/>
      <w:pPr>
        <w:ind w:left="4292" w:hanging="360"/>
      </w:pPr>
    </w:lvl>
    <w:lvl w:ilvl="4" w:tplc="04090019">
      <w:start w:val="1"/>
      <w:numFmt w:val="lowerLetter"/>
      <w:lvlText w:val="%5."/>
      <w:lvlJc w:val="left"/>
      <w:pPr>
        <w:ind w:left="5012" w:hanging="360"/>
      </w:pPr>
    </w:lvl>
    <w:lvl w:ilvl="5" w:tplc="0409001B">
      <w:start w:val="1"/>
      <w:numFmt w:val="lowerRoman"/>
      <w:lvlText w:val="%6."/>
      <w:lvlJc w:val="right"/>
      <w:pPr>
        <w:ind w:left="5732" w:hanging="180"/>
      </w:pPr>
    </w:lvl>
    <w:lvl w:ilvl="6" w:tplc="0409000F">
      <w:start w:val="1"/>
      <w:numFmt w:val="decimal"/>
      <w:lvlText w:val="%7."/>
      <w:lvlJc w:val="left"/>
      <w:pPr>
        <w:ind w:left="6452" w:hanging="360"/>
      </w:pPr>
    </w:lvl>
    <w:lvl w:ilvl="7" w:tplc="04090019">
      <w:start w:val="1"/>
      <w:numFmt w:val="lowerLetter"/>
      <w:lvlText w:val="%8."/>
      <w:lvlJc w:val="left"/>
      <w:pPr>
        <w:ind w:left="7172" w:hanging="360"/>
      </w:pPr>
    </w:lvl>
    <w:lvl w:ilvl="8" w:tplc="0409001B">
      <w:start w:val="1"/>
      <w:numFmt w:val="lowerRoman"/>
      <w:lvlText w:val="%9."/>
      <w:lvlJc w:val="right"/>
      <w:pPr>
        <w:ind w:left="7892" w:hanging="180"/>
      </w:pPr>
    </w:lvl>
  </w:abstractNum>
  <w:abstractNum w:abstractNumId="44"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45"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6"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7" w15:restartNumberingAfterBreak="0">
    <w:nsid w:val="4ECA64F2"/>
    <w:multiLevelType w:val="hybridMultilevel"/>
    <w:tmpl w:val="1C08BE14"/>
    <w:lvl w:ilvl="0" w:tplc="BC1886F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50A519A2"/>
    <w:multiLevelType w:val="hybridMultilevel"/>
    <w:tmpl w:val="9ECA3054"/>
    <w:lvl w:ilvl="0" w:tplc="5B1C986C">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0E47B5D"/>
    <w:multiLevelType w:val="hybridMultilevel"/>
    <w:tmpl w:val="A9080A4C"/>
    <w:lvl w:ilvl="0" w:tplc="F25429A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050635"/>
    <w:multiLevelType w:val="hybridMultilevel"/>
    <w:tmpl w:val="D076CAB2"/>
    <w:lvl w:ilvl="0" w:tplc="FFFFFFFF">
      <w:start w:val="1"/>
      <w:numFmt w:val="decimal"/>
      <w:lvlText w:val="%1."/>
      <w:lvlJc w:val="left"/>
      <w:pPr>
        <w:ind w:left="1170" w:hanging="360"/>
      </w:pPr>
      <w:rPr>
        <w:rFonts w:hint="default"/>
        <w:i w:val="0"/>
      </w:rPr>
    </w:lvl>
    <w:lvl w:ilvl="1" w:tplc="CDDCEE88">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11C63F0"/>
    <w:multiLevelType w:val="hybridMultilevel"/>
    <w:tmpl w:val="7662EEB6"/>
    <w:lvl w:ilvl="0" w:tplc="BABE94D2">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52" w15:restartNumberingAfterBreak="0">
    <w:nsid w:val="522B08A1"/>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5230385C"/>
    <w:multiLevelType w:val="hybridMultilevel"/>
    <w:tmpl w:val="3B1A9DAC"/>
    <w:lvl w:ilvl="0" w:tplc="E83E110C">
      <w:start w:val="1"/>
      <w:numFmt w:val="lowerLetter"/>
      <w:lvlText w:val="%1)"/>
      <w:lvlJc w:val="left"/>
      <w:pPr>
        <w:ind w:left="1890" w:hanging="360"/>
      </w:pPr>
      <w:rPr>
        <w:rFonts w:eastAsiaTheme="minorHAns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15:restartNumberingAfterBreak="0">
    <w:nsid w:val="527106A0"/>
    <w:multiLevelType w:val="hybridMultilevel"/>
    <w:tmpl w:val="1518B612"/>
    <w:lvl w:ilvl="0" w:tplc="567AF92C">
      <w:start w:val="1"/>
      <w:numFmt w:val="lowerRoman"/>
      <w:lvlText w:val="%1."/>
      <w:lvlJc w:val="left"/>
      <w:pPr>
        <w:ind w:left="720" w:hanging="360"/>
      </w:pPr>
      <w:rPr>
        <w:rFonts w:cs="Times New Roman" w:hint="default"/>
        <w:vertAlign w:val="baseline"/>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55"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4A21483"/>
    <w:multiLevelType w:val="hybridMultilevel"/>
    <w:tmpl w:val="2B0835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56C6379"/>
    <w:multiLevelType w:val="hybridMultilevel"/>
    <w:tmpl w:val="55844284"/>
    <w:lvl w:ilvl="0" w:tplc="3BE89E52">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6D45211"/>
    <w:multiLevelType w:val="hybridMultilevel"/>
    <w:tmpl w:val="7D36E1C8"/>
    <w:lvl w:ilvl="0" w:tplc="D8E0B3FE">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9835FA">
      <w:start w:val="1"/>
      <w:numFmt w:val="decimal"/>
      <w:lvlText w:val="(%4)"/>
      <w:lvlJc w:val="left"/>
      <w:pPr>
        <w:ind w:left="2880" w:hanging="360"/>
      </w:pPr>
      <w:rPr>
        <w:rFonts w:cs="Times New Roman"/>
        <w:b w:val="0"/>
        <w:bCs w:val="0"/>
        <w:strike w:val="0"/>
        <w:dstrike w:val="0"/>
        <w:u w:val="none"/>
        <w:effect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2" w15:restartNumberingAfterBreak="0">
    <w:nsid w:val="56FB1651"/>
    <w:multiLevelType w:val="multilevel"/>
    <w:tmpl w:val="061E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9C22A5D"/>
    <w:multiLevelType w:val="hybridMultilevel"/>
    <w:tmpl w:val="EECA633E"/>
    <w:lvl w:ilvl="0" w:tplc="1F78890A">
      <w:start w:val="1"/>
      <w:numFmt w:val="decimal"/>
      <w:lvlText w:val="(%1)"/>
      <w:lvlJc w:val="left"/>
      <w:pPr>
        <w:ind w:left="2880" w:hanging="720"/>
      </w:pPr>
      <w:rPr>
        <w:b w:val="0"/>
        <w:bCs w:val="0"/>
        <w:strike w:val="0"/>
        <w:dstrike w:val="0"/>
        <w:u w:val="none"/>
        <w:effect w:val="none"/>
      </w:rPr>
    </w:lvl>
    <w:lvl w:ilvl="1" w:tplc="04090017">
      <w:start w:val="1"/>
      <w:numFmt w:val="lowerLetter"/>
      <w:lvlText w:val="%2)"/>
      <w:lvlJc w:val="left"/>
      <w:pPr>
        <w:ind w:left="720" w:hanging="360"/>
      </w:pPr>
    </w:lvl>
    <w:lvl w:ilvl="2" w:tplc="FFFFFFFF">
      <w:start w:val="1"/>
      <w:numFmt w:val="lowerRoman"/>
      <w:lvlText w:val="%3."/>
      <w:lvlJc w:val="right"/>
      <w:pPr>
        <w:ind w:left="3960" w:hanging="180"/>
      </w:pPr>
      <w:rPr>
        <w:rFonts w:cs="Times New Roman"/>
      </w:rPr>
    </w:lvl>
    <w:lvl w:ilvl="3" w:tplc="FFFFFFFF">
      <w:start w:val="1"/>
      <w:numFmt w:val="decimal"/>
      <w:lvlText w:val="%4."/>
      <w:lvlJc w:val="left"/>
      <w:pPr>
        <w:ind w:left="4680" w:hanging="360"/>
      </w:pPr>
      <w:rPr>
        <w:rFonts w:cs="Times New Roman"/>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1"/>
      <w:numFmt w:val="lowerLetter"/>
      <w:lvlText w:val="%8."/>
      <w:lvlJc w:val="left"/>
      <w:pPr>
        <w:ind w:left="7560" w:hanging="360"/>
      </w:pPr>
      <w:rPr>
        <w:rFonts w:cs="Times New Roman"/>
      </w:rPr>
    </w:lvl>
    <w:lvl w:ilvl="8" w:tplc="FFFFFFFF">
      <w:start w:val="1"/>
      <w:numFmt w:val="lowerRoman"/>
      <w:lvlText w:val="%9."/>
      <w:lvlJc w:val="right"/>
      <w:pPr>
        <w:ind w:left="8280" w:hanging="180"/>
      </w:pPr>
      <w:rPr>
        <w:rFonts w:cs="Times New Roman"/>
      </w:rPr>
    </w:lvl>
  </w:abstractNum>
  <w:abstractNum w:abstractNumId="65" w15:restartNumberingAfterBreak="0">
    <w:nsid w:val="59D9129F"/>
    <w:multiLevelType w:val="hybridMultilevel"/>
    <w:tmpl w:val="FFB8F584"/>
    <w:lvl w:ilvl="0" w:tplc="080A000F">
      <w:start w:val="1"/>
      <w:numFmt w:val="decimal"/>
      <w:lvlText w:val="%1."/>
      <w:lvlJc w:val="left"/>
      <w:pPr>
        <w:ind w:left="720" w:hanging="360"/>
      </w:pPr>
    </w:lvl>
    <w:lvl w:ilvl="1" w:tplc="0409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15:restartNumberingAfterBreak="0">
    <w:nsid w:val="5D6669CE"/>
    <w:multiLevelType w:val="hybridMultilevel"/>
    <w:tmpl w:val="C0A40480"/>
    <w:lvl w:ilvl="0" w:tplc="137E364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E7464FE"/>
    <w:multiLevelType w:val="hybridMultilevel"/>
    <w:tmpl w:val="56D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70" w15:restartNumberingAfterBreak="0">
    <w:nsid w:val="5FE93586"/>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636A3801"/>
    <w:multiLevelType w:val="hybridMultilevel"/>
    <w:tmpl w:val="3CD4EB3E"/>
    <w:lvl w:ilvl="0" w:tplc="268896A2">
      <w:start w:val="1"/>
      <w:numFmt w:val="decimal"/>
      <w:lvlText w:val="%1."/>
      <w:lvlJc w:val="left"/>
      <w:pPr>
        <w:ind w:left="180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642122B6"/>
    <w:multiLevelType w:val="hybridMultilevel"/>
    <w:tmpl w:val="CEE6E3F6"/>
    <w:lvl w:ilvl="0" w:tplc="E5A6AC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513955"/>
    <w:multiLevelType w:val="hybridMultilevel"/>
    <w:tmpl w:val="8E88706C"/>
    <w:lvl w:ilvl="0" w:tplc="5EB6EA1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75" w15:restartNumberingAfterBreak="0">
    <w:nsid w:val="66A35AD5"/>
    <w:multiLevelType w:val="hybridMultilevel"/>
    <w:tmpl w:val="C7D83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78" w15:restartNumberingAfterBreak="0">
    <w:nsid w:val="68736071"/>
    <w:multiLevelType w:val="hybridMultilevel"/>
    <w:tmpl w:val="F4829F56"/>
    <w:lvl w:ilvl="0" w:tplc="9C1C6682">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ACF502B"/>
    <w:multiLevelType w:val="hybridMultilevel"/>
    <w:tmpl w:val="84F6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AE7686C"/>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6B9A4A46"/>
    <w:multiLevelType w:val="hybridMultilevel"/>
    <w:tmpl w:val="FAB48A1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00E1BA5"/>
    <w:multiLevelType w:val="hybridMultilevel"/>
    <w:tmpl w:val="E28A7778"/>
    <w:lvl w:ilvl="0" w:tplc="A41AE8C8">
      <w:start w:val="1"/>
      <w:numFmt w:val="upperRoman"/>
      <w:lvlText w:val="%1."/>
      <w:lvlJc w:val="right"/>
      <w:pPr>
        <w:ind w:left="10440" w:hanging="360"/>
      </w:pPr>
      <w:rPr>
        <w:b w:val="0"/>
        <w:bCs w:val="0"/>
        <w:color w:val="auto"/>
      </w:r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84"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85" w15:restartNumberingAfterBreak="0">
    <w:nsid w:val="71C727F8"/>
    <w:multiLevelType w:val="hybridMultilevel"/>
    <w:tmpl w:val="C49050AC"/>
    <w:lvl w:ilvl="0" w:tplc="04090017">
      <w:start w:val="1"/>
      <w:numFmt w:val="lowerLetter"/>
      <w:lvlText w:val="%1)"/>
      <w:lvlJc w:val="left"/>
      <w:pPr>
        <w:ind w:left="1440" w:hanging="360"/>
      </w:pPr>
    </w:lvl>
    <w:lvl w:ilvl="1" w:tplc="FFFFFFFF">
      <w:start w:val="1"/>
      <w:numFmt w:val="lowerLetter"/>
      <w:lvlText w:val="%2)"/>
      <w:lvlJc w:val="left"/>
      <w:pPr>
        <w:ind w:left="2520" w:hanging="720"/>
      </w:pPr>
      <w:rPr>
        <w:rFonts w:hint="default"/>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7363004D"/>
    <w:multiLevelType w:val="hybridMultilevel"/>
    <w:tmpl w:val="4E0EF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89" w15:restartNumberingAfterBreak="0">
    <w:nsid w:val="741D4F8C"/>
    <w:multiLevelType w:val="hybridMultilevel"/>
    <w:tmpl w:val="EE56E954"/>
    <w:lvl w:ilvl="0" w:tplc="F77A8864">
      <w:start w:val="5"/>
      <w:numFmt w:val="decimal"/>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7642174F"/>
    <w:multiLevelType w:val="hybridMultilevel"/>
    <w:tmpl w:val="7C68000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7873B72"/>
    <w:multiLevelType w:val="hybridMultilevel"/>
    <w:tmpl w:val="A2F0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870366A"/>
    <w:multiLevelType w:val="hybridMultilevel"/>
    <w:tmpl w:val="9F983A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15:restartNumberingAfterBreak="0">
    <w:nsid w:val="79226ED6"/>
    <w:multiLevelType w:val="hybridMultilevel"/>
    <w:tmpl w:val="88D6DA4C"/>
    <w:lvl w:ilvl="0" w:tplc="C84EE99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422DA7"/>
    <w:multiLevelType w:val="hybridMultilevel"/>
    <w:tmpl w:val="1BE8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BB76965"/>
    <w:multiLevelType w:val="hybridMultilevel"/>
    <w:tmpl w:val="71D09B60"/>
    <w:lvl w:ilvl="0" w:tplc="1B9EFFD6">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7" w15:restartNumberingAfterBreak="0">
    <w:nsid w:val="7BD868B9"/>
    <w:multiLevelType w:val="hybridMultilevel"/>
    <w:tmpl w:val="80E2BC52"/>
    <w:lvl w:ilvl="0" w:tplc="FFFFFFFF">
      <w:start w:val="1"/>
      <w:numFmt w:val="decimal"/>
      <w:lvlText w:val="%1."/>
      <w:lvlJc w:val="left"/>
      <w:pPr>
        <w:ind w:left="2132" w:hanging="360"/>
      </w:pPr>
    </w:lvl>
    <w:lvl w:ilvl="1" w:tplc="FFFFFFFF">
      <w:start w:val="1"/>
      <w:numFmt w:val="lowerLetter"/>
      <w:lvlText w:val="%2."/>
      <w:lvlJc w:val="left"/>
      <w:pPr>
        <w:ind w:left="2852" w:hanging="360"/>
      </w:pPr>
    </w:lvl>
    <w:lvl w:ilvl="2" w:tplc="FFFFFFFF">
      <w:start w:val="1"/>
      <w:numFmt w:val="lowerRoman"/>
      <w:lvlText w:val="%3."/>
      <w:lvlJc w:val="right"/>
      <w:pPr>
        <w:ind w:left="3572" w:hanging="180"/>
      </w:pPr>
    </w:lvl>
    <w:lvl w:ilvl="3" w:tplc="FFFFFFFF">
      <w:start w:val="1"/>
      <w:numFmt w:val="decimal"/>
      <w:lvlText w:val="%4."/>
      <w:lvlJc w:val="left"/>
      <w:pPr>
        <w:ind w:left="4292" w:hanging="360"/>
      </w:pPr>
    </w:lvl>
    <w:lvl w:ilvl="4" w:tplc="FFFFFFFF">
      <w:start w:val="1"/>
      <w:numFmt w:val="lowerLetter"/>
      <w:lvlText w:val="%5."/>
      <w:lvlJc w:val="left"/>
      <w:pPr>
        <w:ind w:left="5012" w:hanging="360"/>
      </w:pPr>
    </w:lvl>
    <w:lvl w:ilvl="5" w:tplc="FFFFFFFF">
      <w:start w:val="1"/>
      <w:numFmt w:val="lowerRoman"/>
      <w:lvlText w:val="%6."/>
      <w:lvlJc w:val="right"/>
      <w:pPr>
        <w:ind w:left="5732" w:hanging="180"/>
      </w:pPr>
    </w:lvl>
    <w:lvl w:ilvl="6" w:tplc="FFFFFFFF">
      <w:start w:val="1"/>
      <w:numFmt w:val="decimal"/>
      <w:lvlText w:val="%7."/>
      <w:lvlJc w:val="left"/>
      <w:pPr>
        <w:ind w:left="6452" w:hanging="360"/>
      </w:pPr>
    </w:lvl>
    <w:lvl w:ilvl="7" w:tplc="FFFFFFFF">
      <w:start w:val="1"/>
      <w:numFmt w:val="lowerLetter"/>
      <w:lvlText w:val="%8."/>
      <w:lvlJc w:val="left"/>
      <w:pPr>
        <w:ind w:left="7172" w:hanging="360"/>
      </w:pPr>
    </w:lvl>
    <w:lvl w:ilvl="8" w:tplc="FFFFFFFF">
      <w:start w:val="1"/>
      <w:numFmt w:val="lowerRoman"/>
      <w:lvlText w:val="%9."/>
      <w:lvlJc w:val="right"/>
      <w:pPr>
        <w:ind w:left="7892" w:hanging="180"/>
      </w:pPr>
    </w:lvl>
  </w:abstractNum>
  <w:abstractNum w:abstractNumId="98"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num w:numId="1" w16cid:durableId="1509556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773631">
    <w:abstractNumId w:val="12"/>
  </w:num>
  <w:num w:numId="3" w16cid:durableId="1470783951">
    <w:abstractNumId w:val="69"/>
  </w:num>
  <w:num w:numId="4" w16cid:durableId="347830329">
    <w:abstractNumId w:val="72"/>
  </w:num>
  <w:num w:numId="5" w16cid:durableId="679936877">
    <w:abstractNumId w:val="88"/>
  </w:num>
  <w:num w:numId="6" w16cid:durableId="19915909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6027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875540">
    <w:abstractNumId w:val="38"/>
  </w:num>
  <w:num w:numId="9" w16cid:durableId="3683358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3937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38389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2746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94950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50542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4288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3888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95069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956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0238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58468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5621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1152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21825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0951709">
    <w:abstractNumId w:val="4"/>
  </w:num>
  <w:num w:numId="25" w16cid:durableId="7055614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6675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1544902">
    <w:abstractNumId w:val="55"/>
  </w:num>
  <w:num w:numId="28" w16cid:durableId="371659477">
    <w:abstractNumId w:val="22"/>
  </w:num>
  <w:num w:numId="29" w16cid:durableId="582833436">
    <w:abstractNumId w:val="57"/>
  </w:num>
  <w:num w:numId="30" w16cid:durableId="1834025488">
    <w:abstractNumId w:val="18"/>
  </w:num>
  <w:num w:numId="31" w16cid:durableId="1338578960">
    <w:abstractNumId w:val="26"/>
  </w:num>
  <w:num w:numId="32" w16cid:durableId="1596012640">
    <w:abstractNumId w:val="63"/>
  </w:num>
  <w:num w:numId="33" w16cid:durableId="2132046435">
    <w:abstractNumId w:val="20"/>
  </w:num>
  <w:num w:numId="34" w16cid:durableId="498958302">
    <w:abstractNumId w:val="40"/>
  </w:num>
  <w:num w:numId="35" w16cid:durableId="1316303358">
    <w:abstractNumId w:val="98"/>
  </w:num>
  <w:num w:numId="36" w16cid:durableId="351343959">
    <w:abstractNumId w:val="59"/>
  </w:num>
  <w:num w:numId="37" w16cid:durableId="1801265406">
    <w:abstractNumId w:val="86"/>
  </w:num>
  <w:num w:numId="38" w16cid:durableId="2113208972">
    <w:abstractNumId w:val="34"/>
  </w:num>
  <w:num w:numId="39" w16cid:durableId="1727483582">
    <w:abstractNumId w:val="29"/>
  </w:num>
  <w:num w:numId="40" w16cid:durableId="893348871">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712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3244435">
    <w:abstractNumId w:val="45"/>
  </w:num>
  <w:num w:numId="43" w16cid:durableId="10310319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8580597">
    <w:abstractNumId w:val="73"/>
  </w:num>
  <w:num w:numId="45" w16cid:durableId="1090354845">
    <w:abstractNumId w:val="46"/>
  </w:num>
  <w:num w:numId="46" w16cid:durableId="878279287">
    <w:abstractNumId w:val="95"/>
  </w:num>
  <w:num w:numId="47" w16cid:durableId="66846839">
    <w:abstractNumId w:val="27"/>
  </w:num>
  <w:num w:numId="48" w16cid:durableId="1889032799">
    <w:abstractNumId w:val="50"/>
  </w:num>
  <w:num w:numId="49" w16cid:durableId="748842389">
    <w:abstractNumId w:val="31"/>
  </w:num>
  <w:num w:numId="50" w16cid:durableId="730227200">
    <w:abstractNumId w:val="23"/>
  </w:num>
  <w:num w:numId="51" w16cid:durableId="1977877673">
    <w:abstractNumId w:val="85"/>
  </w:num>
  <w:num w:numId="52" w16cid:durableId="91053157">
    <w:abstractNumId w:val="64"/>
  </w:num>
  <w:num w:numId="53" w16cid:durableId="1743748900">
    <w:abstractNumId w:val="17"/>
  </w:num>
  <w:num w:numId="54" w16cid:durableId="1541628732">
    <w:abstractNumId w:val="60"/>
  </w:num>
  <w:num w:numId="55" w16cid:durableId="2063164126">
    <w:abstractNumId w:val="10"/>
  </w:num>
  <w:num w:numId="56" w16cid:durableId="786461387">
    <w:abstractNumId w:val="99"/>
  </w:num>
  <w:num w:numId="57" w16cid:durableId="126777487">
    <w:abstractNumId w:val="28"/>
  </w:num>
  <w:num w:numId="58" w16cid:durableId="1490247791">
    <w:abstractNumId w:val="53"/>
  </w:num>
  <w:num w:numId="59" w16cid:durableId="1095714046">
    <w:abstractNumId w:val="5"/>
  </w:num>
  <w:num w:numId="60" w16cid:durableId="9451238">
    <w:abstractNumId w:val="89"/>
  </w:num>
  <w:num w:numId="61" w16cid:durableId="219832428">
    <w:abstractNumId w:val="8"/>
  </w:num>
  <w:num w:numId="62" w16cid:durableId="1523517410">
    <w:abstractNumId w:val="91"/>
  </w:num>
  <w:num w:numId="63" w16cid:durableId="622854511">
    <w:abstractNumId w:val="48"/>
  </w:num>
  <w:num w:numId="64" w16cid:durableId="2089616029">
    <w:abstractNumId w:val="62"/>
  </w:num>
  <w:num w:numId="65" w16cid:durableId="1647197638">
    <w:abstractNumId w:val="68"/>
  </w:num>
  <w:num w:numId="66" w16cid:durableId="259067942">
    <w:abstractNumId w:val="78"/>
  </w:num>
  <w:num w:numId="67" w16cid:durableId="11299318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10453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043015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754899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19937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22216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415464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90770717">
    <w:abstractNumId w:val="84"/>
  </w:num>
  <w:num w:numId="75" w16cid:durableId="1531916799">
    <w:abstractNumId w:val="39"/>
  </w:num>
  <w:num w:numId="76" w16cid:durableId="842016245">
    <w:abstractNumId w:val="66"/>
  </w:num>
  <w:num w:numId="77" w16cid:durableId="1484393091">
    <w:abstractNumId w:val="80"/>
  </w:num>
  <w:num w:numId="78" w16cid:durableId="1673726961">
    <w:abstractNumId w:val="70"/>
  </w:num>
  <w:num w:numId="79" w16cid:durableId="1355184073">
    <w:abstractNumId w:val="41"/>
  </w:num>
  <w:num w:numId="80" w16cid:durableId="668095303">
    <w:abstractNumId w:val="65"/>
  </w:num>
  <w:num w:numId="81" w16cid:durableId="69547004">
    <w:abstractNumId w:val="52"/>
  </w:num>
  <w:num w:numId="82" w16cid:durableId="390545776">
    <w:abstractNumId w:val="2"/>
  </w:num>
  <w:num w:numId="83" w16cid:durableId="493765094">
    <w:abstractNumId w:val="58"/>
  </w:num>
  <w:num w:numId="84" w16cid:durableId="1459715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57242306">
    <w:abstractNumId w:val="83"/>
  </w:num>
  <w:num w:numId="86" w16cid:durableId="1798979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952689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86701223">
    <w:abstractNumId w:val="81"/>
  </w:num>
  <w:num w:numId="89" w16cid:durableId="1220946046">
    <w:abstractNumId w:val="94"/>
  </w:num>
  <w:num w:numId="90" w16cid:durableId="5575222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9898419">
    <w:abstractNumId w:val="90"/>
  </w:num>
  <w:num w:numId="92" w16cid:durableId="728841950">
    <w:abstractNumId w:val="16"/>
  </w:num>
  <w:num w:numId="93" w16cid:durableId="443111271">
    <w:abstractNumId w:val="67"/>
  </w:num>
  <w:num w:numId="94" w16cid:durableId="1203203936">
    <w:abstractNumId w:val="24"/>
  </w:num>
  <w:num w:numId="95" w16cid:durableId="345522403">
    <w:abstractNumId w:val="0"/>
  </w:num>
  <w:num w:numId="96" w16cid:durableId="2004359419">
    <w:abstractNumId w:val="93"/>
  </w:num>
  <w:num w:numId="97" w16cid:durableId="558595208">
    <w:abstractNumId w:val="37"/>
  </w:num>
  <w:num w:numId="98" w16cid:durableId="284702429">
    <w:abstractNumId w:val="1"/>
  </w:num>
  <w:num w:numId="99" w16cid:durableId="1234854470">
    <w:abstractNumId w:val="54"/>
  </w:num>
  <w:num w:numId="100" w16cid:durableId="566301572">
    <w:abstractNumId w:val="25"/>
  </w:num>
  <w:num w:numId="101" w16cid:durableId="280116754">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5C"/>
    <w:rsid w:val="000061A7"/>
    <w:rsid w:val="00063FA5"/>
    <w:rsid w:val="00064669"/>
    <w:rsid w:val="00072208"/>
    <w:rsid w:val="00073D6A"/>
    <w:rsid w:val="00080D30"/>
    <w:rsid w:val="00086A89"/>
    <w:rsid w:val="000979F0"/>
    <w:rsid w:val="000B0CB3"/>
    <w:rsid w:val="000C203F"/>
    <w:rsid w:val="000D2A48"/>
    <w:rsid w:val="000D4FA5"/>
    <w:rsid w:val="000D59ED"/>
    <w:rsid w:val="000E4206"/>
    <w:rsid w:val="000E5AFA"/>
    <w:rsid w:val="000F7803"/>
    <w:rsid w:val="00101EEA"/>
    <w:rsid w:val="00103DE9"/>
    <w:rsid w:val="00122ED7"/>
    <w:rsid w:val="001446CB"/>
    <w:rsid w:val="00154907"/>
    <w:rsid w:val="00157013"/>
    <w:rsid w:val="001652BB"/>
    <w:rsid w:val="0017065A"/>
    <w:rsid w:val="00180A20"/>
    <w:rsid w:val="00180F78"/>
    <w:rsid w:val="001B0E44"/>
    <w:rsid w:val="001B62FF"/>
    <w:rsid w:val="001B6682"/>
    <w:rsid w:val="001D23C9"/>
    <w:rsid w:val="001F3A6B"/>
    <w:rsid w:val="00205FC0"/>
    <w:rsid w:val="00223B70"/>
    <w:rsid w:val="00226F1F"/>
    <w:rsid w:val="0022725C"/>
    <w:rsid w:val="002323D9"/>
    <w:rsid w:val="0023616F"/>
    <w:rsid w:val="002442D5"/>
    <w:rsid w:val="0027154F"/>
    <w:rsid w:val="002951D8"/>
    <w:rsid w:val="002A2C34"/>
    <w:rsid w:val="002C6C72"/>
    <w:rsid w:val="002D10C8"/>
    <w:rsid w:val="002D3282"/>
    <w:rsid w:val="002E57C3"/>
    <w:rsid w:val="002F5FD1"/>
    <w:rsid w:val="00312C34"/>
    <w:rsid w:val="00320FD6"/>
    <w:rsid w:val="0033049F"/>
    <w:rsid w:val="00337D2F"/>
    <w:rsid w:val="00337D41"/>
    <w:rsid w:val="0035380B"/>
    <w:rsid w:val="0036008D"/>
    <w:rsid w:val="00360398"/>
    <w:rsid w:val="003752F0"/>
    <w:rsid w:val="00377EED"/>
    <w:rsid w:val="003859BF"/>
    <w:rsid w:val="003A07D0"/>
    <w:rsid w:val="003A0FC0"/>
    <w:rsid w:val="003A3E0C"/>
    <w:rsid w:val="003B5F88"/>
    <w:rsid w:val="003D577F"/>
    <w:rsid w:val="003E6CE6"/>
    <w:rsid w:val="004105EA"/>
    <w:rsid w:val="00436FEC"/>
    <w:rsid w:val="00442214"/>
    <w:rsid w:val="00450FD4"/>
    <w:rsid w:val="0046724E"/>
    <w:rsid w:val="00475B80"/>
    <w:rsid w:val="00477D95"/>
    <w:rsid w:val="0049074E"/>
    <w:rsid w:val="004A12C1"/>
    <w:rsid w:val="004A4674"/>
    <w:rsid w:val="004B095A"/>
    <w:rsid w:val="004B2621"/>
    <w:rsid w:val="004B454B"/>
    <w:rsid w:val="004D318F"/>
    <w:rsid w:val="004E65F0"/>
    <w:rsid w:val="004E678D"/>
    <w:rsid w:val="005008E7"/>
    <w:rsid w:val="00506293"/>
    <w:rsid w:val="00513CC6"/>
    <w:rsid w:val="00523686"/>
    <w:rsid w:val="00525CBB"/>
    <w:rsid w:val="005271BD"/>
    <w:rsid w:val="00531BBD"/>
    <w:rsid w:val="00540CF0"/>
    <w:rsid w:val="00565D98"/>
    <w:rsid w:val="005672D7"/>
    <w:rsid w:val="00567896"/>
    <w:rsid w:val="00567EAC"/>
    <w:rsid w:val="005875AE"/>
    <w:rsid w:val="00594087"/>
    <w:rsid w:val="005A1A87"/>
    <w:rsid w:val="005A2980"/>
    <w:rsid w:val="005C5FF0"/>
    <w:rsid w:val="005D24BC"/>
    <w:rsid w:val="005D535D"/>
    <w:rsid w:val="005E5C7D"/>
    <w:rsid w:val="006010B4"/>
    <w:rsid w:val="00607E41"/>
    <w:rsid w:val="0061630F"/>
    <w:rsid w:val="006314B1"/>
    <w:rsid w:val="00631E7D"/>
    <w:rsid w:val="00632174"/>
    <w:rsid w:val="00641AA6"/>
    <w:rsid w:val="00657D6D"/>
    <w:rsid w:val="00670FF4"/>
    <w:rsid w:val="00680ADB"/>
    <w:rsid w:val="006A12EC"/>
    <w:rsid w:val="006A738C"/>
    <w:rsid w:val="006B3B01"/>
    <w:rsid w:val="006B5D45"/>
    <w:rsid w:val="006C0276"/>
    <w:rsid w:val="006C13F0"/>
    <w:rsid w:val="006E5FEA"/>
    <w:rsid w:val="007038D6"/>
    <w:rsid w:val="00704A45"/>
    <w:rsid w:val="00715390"/>
    <w:rsid w:val="00747E33"/>
    <w:rsid w:val="007521EF"/>
    <w:rsid w:val="007529C0"/>
    <w:rsid w:val="00762008"/>
    <w:rsid w:val="00767204"/>
    <w:rsid w:val="007716FA"/>
    <w:rsid w:val="00774A0C"/>
    <w:rsid w:val="007A3CC6"/>
    <w:rsid w:val="007B76AA"/>
    <w:rsid w:val="007C38EA"/>
    <w:rsid w:val="007D6F26"/>
    <w:rsid w:val="007E71F6"/>
    <w:rsid w:val="00814BCB"/>
    <w:rsid w:val="0083162A"/>
    <w:rsid w:val="008475BF"/>
    <w:rsid w:val="00867FAE"/>
    <w:rsid w:val="008764D5"/>
    <w:rsid w:val="008850AE"/>
    <w:rsid w:val="00890E30"/>
    <w:rsid w:val="008A66FC"/>
    <w:rsid w:val="008C0B79"/>
    <w:rsid w:val="008C0F23"/>
    <w:rsid w:val="008D7EBB"/>
    <w:rsid w:val="008E0BE6"/>
    <w:rsid w:val="008F64A6"/>
    <w:rsid w:val="009373A3"/>
    <w:rsid w:val="009404D7"/>
    <w:rsid w:val="00972DE8"/>
    <w:rsid w:val="0097308A"/>
    <w:rsid w:val="009A6CF4"/>
    <w:rsid w:val="009B7FB1"/>
    <w:rsid w:val="009C0597"/>
    <w:rsid w:val="009C1E66"/>
    <w:rsid w:val="00A03003"/>
    <w:rsid w:val="00A14196"/>
    <w:rsid w:val="00A248A3"/>
    <w:rsid w:val="00A2577B"/>
    <w:rsid w:val="00A25F04"/>
    <w:rsid w:val="00A31655"/>
    <w:rsid w:val="00A5080D"/>
    <w:rsid w:val="00A64A1F"/>
    <w:rsid w:val="00A664D3"/>
    <w:rsid w:val="00A81D76"/>
    <w:rsid w:val="00A832A1"/>
    <w:rsid w:val="00A90451"/>
    <w:rsid w:val="00A92CDA"/>
    <w:rsid w:val="00AA30CD"/>
    <w:rsid w:val="00AA6DEF"/>
    <w:rsid w:val="00AD15CD"/>
    <w:rsid w:val="00AD6E41"/>
    <w:rsid w:val="00AF066C"/>
    <w:rsid w:val="00B015BE"/>
    <w:rsid w:val="00B129FE"/>
    <w:rsid w:val="00B218DB"/>
    <w:rsid w:val="00B24078"/>
    <w:rsid w:val="00B46A24"/>
    <w:rsid w:val="00B66BFA"/>
    <w:rsid w:val="00B76ED8"/>
    <w:rsid w:val="00BB35E0"/>
    <w:rsid w:val="00BE3861"/>
    <w:rsid w:val="00BE52F2"/>
    <w:rsid w:val="00BF3B62"/>
    <w:rsid w:val="00C01C01"/>
    <w:rsid w:val="00C20F1D"/>
    <w:rsid w:val="00C26BA3"/>
    <w:rsid w:val="00C27192"/>
    <w:rsid w:val="00C300EC"/>
    <w:rsid w:val="00C35081"/>
    <w:rsid w:val="00C6798F"/>
    <w:rsid w:val="00C76EF4"/>
    <w:rsid w:val="00C774CF"/>
    <w:rsid w:val="00C86DC0"/>
    <w:rsid w:val="00C928A8"/>
    <w:rsid w:val="00C962F4"/>
    <w:rsid w:val="00C97A65"/>
    <w:rsid w:val="00CB43A2"/>
    <w:rsid w:val="00CE0A6F"/>
    <w:rsid w:val="00CF180C"/>
    <w:rsid w:val="00D202B1"/>
    <w:rsid w:val="00D247A6"/>
    <w:rsid w:val="00D4654B"/>
    <w:rsid w:val="00D63D80"/>
    <w:rsid w:val="00D66518"/>
    <w:rsid w:val="00D825A4"/>
    <w:rsid w:val="00DA1CD8"/>
    <w:rsid w:val="00DA37D2"/>
    <w:rsid w:val="00DB5CB0"/>
    <w:rsid w:val="00DC4109"/>
    <w:rsid w:val="00DD03DC"/>
    <w:rsid w:val="00DE28CA"/>
    <w:rsid w:val="00DF0DEC"/>
    <w:rsid w:val="00DF4C36"/>
    <w:rsid w:val="00E20499"/>
    <w:rsid w:val="00E42FAF"/>
    <w:rsid w:val="00E7260A"/>
    <w:rsid w:val="00E7596E"/>
    <w:rsid w:val="00E82170"/>
    <w:rsid w:val="00EB6FF9"/>
    <w:rsid w:val="00EC2F12"/>
    <w:rsid w:val="00ED394B"/>
    <w:rsid w:val="00EE2470"/>
    <w:rsid w:val="00EE5BF9"/>
    <w:rsid w:val="00EF0642"/>
    <w:rsid w:val="00EF6A81"/>
    <w:rsid w:val="00F220E8"/>
    <w:rsid w:val="00F23831"/>
    <w:rsid w:val="00F34FFF"/>
    <w:rsid w:val="00F40541"/>
    <w:rsid w:val="00F41C24"/>
    <w:rsid w:val="00F4249E"/>
    <w:rsid w:val="00F43E49"/>
    <w:rsid w:val="00F52969"/>
    <w:rsid w:val="00F52DD9"/>
    <w:rsid w:val="00F644A4"/>
    <w:rsid w:val="00F675B3"/>
    <w:rsid w:val="00F7038D"/>
    <w:rsid w:val="00F70DF8"/>
    <w:rsid w:val="00FB1620"/>
    <w:rsid w:val="00FB69AF"/>
    <w:rsid w:val="00FB7D3F"/>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F4ED6C"/>
  <w15:chartTrackingRefBased/>
  <w15:docId w15:val="{9C66F3C3-B10C-4A6B-9A4E-D81C968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34"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5C"/>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ES"/>
    </w:rPr>
  </w:style>
  <w:style w:type="paragraph" w:styleId="Heading1">
    <w:name w:val="heading 1"/>
    <w:aliases w:val="Heading 1 Char Char,Heading 1 Char1,Heading 1 Char1 Car"/>
    <w:basedOn w:val="Normal"/>
    <w:next w:val="Normal"/>
    <w:link w:val="Heading1Char"/>
    <w:uiPriority w:val="99"/>
    <w:qFormat/>
    <w:rsid w:val="00FB69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747E3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eastAsia="Times New Roman" w:hAnsi="Calibri Light"/>
      <w:b/>
      <w:bCs/>
      <w:i/>
      <w:iCs/>
      <w:sz w:val="28"/>
      <w:szCs w:val="28"/>
      <w:lang w:eastAsia="es-ES"/>
    </w:rPr>
  </w:style>
  <w:style w:type="paragraph" w:styleId="Heading3">
    <w:name w:val="heading 3"/>
    <w:aliases w:val="Style Heading 3,3,Titre 3,h3,List Paragraph1,Bullet 1,Bullet Points,Colorful List - Accent 11,Dot pt,F5 List Paragraph,Indicator Text,Issue Action POC,List Paragraph Char Char Char,List Paragraph2,MAIN CONTENT,No Spacing1,Normal numbered,lp1"/>
    <w:basedOn w:val="Normal"/>
    <w:next w:val="Normal"/>
    <w:link w:val="Heading3Char"/>
    <w:uiPriority w:val="34"/>
    <w:unhideWhenUsed/>
    <w:qFormat/>
    <w:rsid w:val="002E57C3"/>
    <w:pPr>
      <w:keepNext/>
      <w:tabs>
        <w:tab w:val="clear" w:pos="720"/>
        <w:tab w:val="clear" w:pos="1440"/>
        <w:tab w:val="clear" w:pos="2160"/>
        <w:tab w:val="clear" w:pos="2880"/>
        <w:tab w:val="clear" w:pos="3600"/>
        <w:tab w:val="clear" w:pos="4320"/>
        <w:tab w:val="clear" w:pos="5760"/>
        <w:tab w:val="clear" w:pos="6480"/>
        <w:tab w:val="clear" w:pos="7200"/>
        <w:tab w:val="clear" w:pos="7920"/>
        <w:tab w:val="center" w:pos="5040"/>
      </w:tabs>
      <w:suppressAutoHyphens/>
      <w:snapToGrid w:val="0"/>
      <w:jc w:val="left"/>
      <w:outlineLvl w:val="2"/>
    </w:pPr>
    <w:rPr>
      <w:rFonts w:ascii="Times New Roman Bold" w:eastAsia="Arial Unicode MS" w:hAnsi="Times New Roman Bold"/>
      <w:lang w:val="es-ES_tradnl"/>
    </w:rPr>
  </w:style>
  <w:style w:type="paragraph" w:styleId="Heading4">
    <w:name w:val="heading 4"/>
    <w:basedOn w:val="Normal"/>
    <w:next w:val="Normal"/>
    <w:link w:val="Heading4Char"/>
    <w:uiPriority w:val="99"/>
    <w:qFormat/>
    <w:rsid w:val="00747E3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eastAsia="x-none"/>
    </w:rPr>
  </w:style>
  <w:style w:type="paragraph" w:styleId="Heading6">
    <w:name w:val="heading 6"/>
    <w:basedOn w:val="Normal"/>
    <w:next w:val="Normal"/>
    <w:link w:val="Heading6Char"/>
    <w:semiHidden/>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725C"/>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s-ES" w:eastAsia="es-ES"/>
      <w14:textOutline w14:w="0" w14:cap="flat" w14:cmpd="sng" w14:algn="ctr">
        <w14:noFill/>
        <w14:prstDash w14:val="solid"/>
        <w14:bevel/>
      </w14:textOutline>
    </w:rPr>
  </w:style>
  <w:style w:type="paragraph" w:customStyle="1" w:styleId="paragraph">
    <w:name w:val="paragraph"/>
    <w:basedOn w:val="Normal"/>
    <w:rsid w:val="0022725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rPr>
  </w:style>
  <w:style w:type="character" w:customStyle="1" w:styleId="normaltextrun">
    <w:name w:val="normaltextrun"/>
    <w:basedOn w:val="DefaultParagraphFont"/>
    <w:rsid w:val="0022725C"/>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basedOn w:val="DefaultParagraphFont"/>
    <w:qFormat/>
    <w:rsid w:val="002E57C3"/>
    <w:rPr>
      <w:color w:val="auto"/>
      <w:vertAlign w:val="baseline"/>
    </w:rPr>
  </w:style>
  <w:style w:type="character" w:customStyle="1" w:styleId="eop">
    <w:name w:val="eop"/>
    <w:basedOn w:val="DefaultParagraphFont"/>
    <w:rsid w:val="002E57C3"/>
  </w:style>
  <w:style w:type="paragraph" w:styleId="ListParagraph">
    <w:name w:val="List Paragraph"/>
    <w:basedOn w:val="Normal"/>
    <w:link w:val="ListParagraphChar"/>
    <w:qFormat/>
    <w:rsid w:val="002E57C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lang w:val="en-US"/>
    </w:rPr>
  </w:style>
  <w:style w:type="paragraph" w:styleId="Header">
    <w:name w:val="header"/>
    <w:aliases w:val="encabezado"/>
    <w:basedOn w:val="Normal"/>
    <w:link w:val="HeaderChar"/>
    <w:uiPriority w:val="99"/>
    <w:unhideWhenUsed/>
    <w:rsid w:val="002E57C3"/>
    <w:pPr>
      <w:widowControl/>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jc w:val="left"/>
    </w:pPr>
    <w:rPr>
      <w:rFonts w:ascii="Calibri" w:eastAsia="Calibri" w:hAnsi="Calibri"/>
      <w:szCs w:val="22"/>
      <w:lang w:val="en-US"/>
    </w:rPr>
  </w:style>
  <w:style w:type="character" w:customStyle="1" w:styleId="HeaderChar">
    <w:name w:val="Header Char"/>
    <w:aliases w:val="encabezado Char"/>
    <w:basedOn w:val="DefaultParagraphFont"/>
    <w:link w:val="Header"/>
    <w:uiPriority w:val="99"/>
    <w:rsid w:val="002E57C3"/>
    <w:rPr>
      <w:rFonts w:ascii="Calibri" w:eastAsia="Calibri" w:hAnsi="Calibri" w:cs="Times New Roman"/>
    </w:rPr>
  </w:style>
  <w:style w:type="character" w:customStyle="1" w:styleId="Heading3Char">
    <w:name w:val="Heading 3 Char"/>
    <w:aliases w:val="Style Heading 3 Char,3 Char,Titre 3 Char,h3 Char,List Paragraph1 Char,Bullet 1 Char,Bullet Points Char,Colorful List - Accent 11 Char,Dot pt Char,F5 List Paragraph Char,Indicator Text Char,Issue Action POC Char,List Paragraph2 Char"/>
    <w:basedOn w:val="DefaultParagraphFont"/>
    <w:link w:val="Heading3"/>
    <w:uiPriority w:val="99"/>
    <w:rsid w:val="002E57C3"/>
    <w:rPr>
      <w:rFonts w:ascii="Times New Roman Bold" w:eastAsia="Arial Unicode MS" w:hAnsi="Times New Roman Bold" w:cs="Times New Roman"/>
      <w:szCs w:val="20"/>
      <w:lang w:val="es-ES_tradnl"/>
    </w:rPr>
  </w:style>
  <w:style w:type="character" w:customStyle="1" w:styleId="ListParagraphChar">
    <w:name w:val="List Paragraph Char"/>
    <w:link w:val="ListParagraph"/>
    <w:uiPriority w:val="34"/>
    <w:qFormat/>
    <w:locked/>
    <w:rsid w:val="002E57C3"/>
    <w:rPr>
      <w:rFonts w:ascii="Calibri" w:eastAsia="Calibri" w:hAnsi="Calibri" w:cs="Times New Roman"/>
    </w:rPr>
  </w:style>
  <w:style w:type="paragraph" w:customStyle="1" w:styleId="Default">
    <w:name w:val="Default"/>
    <w:qFormat/>
    <w:rsid w:val="002E57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F70DF8"/>
    <w:rPr>
      <w:rFonts w:ascii="Times New Roman" w:hAnsi="Times New Roman"/>
      <w:sz w:val="24"/>
      <w:szCs w:val="24"/>
      <w:lang w:eastAsia="es-ES_tradnl"/>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Car1,ft Car Car"/>
    <w:basedOn w:val="Normal"/>
    <w:link w:val="FootnoteTextChar"/>
    <w:uiPriority w:val="99"/>
    <w:unhideWhenUsed/>
    <w:qFormat/>
    <w:rsid w:val="00F70DF8"/>
    <w:rPr>
      <w:sz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F70DF8"/>
    <w:rPr>
      <w:rFonts w:ascii="CG Times" w:eastAsia="MS Mincho" w:hAnsi="CG Times" w:cs="Times New Roman"/>
      <w:sz w:val="20"/>
      <w:szCs w:val="20"/>
      <w:lang w:val="es-ES" w:eastAsia="es-ES_tradnl"/>
    </w:rPr>
  </w:style>
  <w:style w:type="character" w:styleId="Hyperlink">
    <w:name w:val="Hyperlink"/>
    <w:basedOn w:val="DefaultParagraphFont"/>
    <w:uiPriority w:val="99"/>
    <w:unhideWhenUsed/>
    <w:rsid w:val="00DF4C36"/>
    <w:rPr>
      <w:color w:val="0563C1" w:themeColor="hyperlink"/>
      <w:u w:val="single"/>
    </w:rPr>
  </w:style>
  <w:style w:type="character" w:styleId="UnresolvedMention">
    <w:name w:val="Unresolved Mention"/>
    <w:basedOn w:val="DefaultParagraphFont"/>
    <w:uiPriority w:val="99"/>
    <w:semiHidden/>
    <w:unhideWhenUsed/>
    <w:rsid w:val="00DF4C36"/>
    <w:rPr>
      <w:color w:val="605E5C"/>
      <w:shd w:val="clear" w:color="auto" w:fill="E1DFDD"/>
    </w:rPr>
  </w:style>
  <w:style w:type="character" w:customStyle="1" w:styleId="Heading1Char">
    <w:name w:val="Heading 1 Char"/>
    <w:aliases w:val="Heading 1 Char Char Char,Heading 1 Char1 Char,Heading 1 Char1 Car Char"/>
    <w:basedOn w:val="DefaultParagraphFont"/>
    <w:link w:val="Heading1"/>
    <w:uiPriority w:val="99"/>
    <w:rsid w:val="00FB69AF"/>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9"/>
    <w:rsid w:val="00747E33"/>
    <w:rPr>
      <w:rFonts w:ascii="Calibri Light" w:eastAsia="Times New Roman" w:hAnsi="Calibri Light" w:cs="Times New Roman"/>
      <w:b/>
      <w:bCs/>
      <w:i/>
      <w:iCs/>
      <w:sz w:val="28"/>
      <w:szCs w:val="28"/>
      <w:lang w:val="es-ES" w:eastAsia="es-ES"/>
    </w:rPr>
  </w:style>
  <w:style w:type="character" w:customStyle="1" w:styleId="Heading4Char">
    <w:name w:val="Heading 4 Char"/>
    <w:basedOn w:val="DefaultParagraphFont"/>
    <w:link w:val="Heading4"/>
    <w:uiPriority w:val="99"/>
    <w:rsid w:val="00747E33"/>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747E33"/>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747E33"/>
    <w:rPr>
      <w:rFonts w:ascii="Calibri" w:eastAsia="Times New Roman" w:hAnsi="Calibri" w:cs="Times New Roman"/>
      <w:sz w:val="24"/>
      <w:szCs w:val="24"/>
      <w:lang w:val="es-ES"/>
    </w:rPr>
  </w:style>
  <w:style w:type="paragraph" w:customStyle="1" w:styleId="CPTitle">
    <w:name w:val="CP Title"/>
    <w:basedOn w:val="Normal"/>
    <w:qFormat/>
    <w:rsid w:val="00747E33"/>
    <w:pPr>
      <w:widowControl/>
      <w:tabs>
        <w:tab w:val="clear" w:pos="3600"/>
        <w:tab w:val="clear" w:pos="4320"/>
        <w:tab w:val="clear" w:pos="5760"/>
        <w:tab w:val="clear" w:pos="6480"/>
        <w:tab w:val="left" w:pos="8640"/>
      </w:tabs>
      <w:jc w:val="center"/>
    </w:pPr>
    <w:rPr>
      <w:rFonts w:ascii="Times New Roman" w:eastAsia="Times New Roman" w:hAnsi="Times New Roman"/>
      <w:lang w:val="pt-PT"/>
    </w:rPr>
  </w:style>
  <w:style w:type="paragraph" w:styleId="Footer">
    <w:name w:val="footer"/>
    <w:basedOn w:val="Normal"/>
    <w:link w:val="FooterChar"/>
    <w:uiPriority w:val="99"/>
    <w:unhideWhenUsed/>
    <w:rsid w:val="00747E33"/>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rPr>
      <w:rFonts w:eastAsia="Times New Roman"/>
    </w:rPr>
  </w:style>
  <w:style w:type="character" w:customStyle="1" w:styleId="FooterChar">
    <w:name w:val="Footer Char"/>
    <w:basedOn w:val="DefaultParagraphFont"/>
    <w:link w:val="Footer"/>
    <w:uiPriority w:val="99"/>
    <w:rsid w:val="00747E33"/>
    <w:rPr>
      <w:rFonts w:ascii="CG Times" w:eastAsia="Times New Roman" w:hAnsi="CG Times" w:cs="Times New Roman"/>
      <w:szCs w:val="20"/>
      <w:lang w:val="es-ES"/>
    </w:rPr>
  </w:style>
  <w:style w:type="paragraph" w:customStyle="1" w:styleId="CPClassification">
    <w:name w:val="CP Classification"/>
    <w:basedOn w:val="Normal"/>
    <w:qFormat/>
    <w:rsid w:val="00747E33"/>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eastAsia="Times New Roman" w:hAnsi="Times New Roman"/>
      <w:szCs w:val="22"/>
      <w:lang w:eastAsia="es-ES"/>
    </w:rPr>
  </w:style>
  <w:style w:type="paragraph" w:styleId="EndnoteText">
    <w:name w:val="endnote text"/>
    <w:basedOn w:val="Normal"/>
    <w:link w:val="EndnoteTextChar"/>
    <w:rsid w:val="00747E33"/>
    <w:rPr>
      <w:rFonts w:eastAsia="Times New Roman"/>
    </w:rPr>
  </w:style>
  <w:style w:type="character" w:customStyle="1" w:styleId="EndnoteTextChar">
    <w:name w:val="Endnote Text Char"/>
    <w:basedOn w:val="DefaultParagraphFont"/>
    <w:link w:val="EndnoteText"/>
    <w:rsid w:val="00747E33"/>
    <w:rPr>
      <w:rFonts w:ascii="CG Times" w:eastAsia="Times New Roman" w:hAnsi="CG Times" w:cs="Times New Roman"/>
      <w:szCs w:val="20"/>
      <w:lang w:val="es-ES"/>
    </w:rPr>
  </w:style>
  <w:style w:type="character" w:styleId="EndnoteReference">
    <w:name w:val="endnote reference"/>
    <w:basedOn w:val="DefaultParagraphFont"/>
    <w:rsid w:val="00747E33"/>
    <w:rPr>
      <w:vertAlign w:val="superscript"/>
    </w:rPr>
  </w:style>
  <w:style w:type="paragraph" w:styleId="TOC1">
    <w:name w:val="toc 1"/>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eastAsia="Times New Roman" w:hAnsiTheme="minorHAnsi" w:cstheme="minorHAnsi"/>
      <w:b/>
      <w:bCs/>
      <w:caps/>
      <w:sz w:val="20"/>
    </w:rPr>
  </w:style>
  <w:style w:type="paragraph" w:styleId="TOC2">
    <w:name w:val="toc 2"/>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eastAsia="Times New Roman" w:hAnsiTheme="minorHAnsi" w:cstheme="minorHAnsi"/>
      <w:smallCaps/>
      <w:sz w:val="20"/>
    </w:rPr>
  </w:style>
  <w:style w:type="paragraph" w:styleId="TOC3">
    <w:name w:val="toc 3"/>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eastAsia="Times New Roman" w:hAnsiTheme="minorHAnsi" w:cstheme="minorHAnsi"/>
      <w:i/>
      <w:iCs/>
      <w:sz w:val="20"/>
    </w:rPr>
  </w:style>
  <w:style w:type="paragraph" w:styleId="TOC4">
    <w:name w:val="toc 4"/>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eastAsia="Times New Roman" w:hAnsiTheme="minorHAnsi" w:cstheme="minorHAnsi"/>
      <w:sz w:val="18"/>
      <w:szCs w:val="18"/>
    </w:rPr>
  </w:style>
  <w:style w:type="paragraph" w:styleId="TOC5">
    <w:name w:val="toc 5"/>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eastAsia="Times New Roman" w:hAnsiTheme="minorHAnsi" w:cstheme="minorHAnsi"/>
      <w:sz w:val="18"/>
      <w:szCs w:val="18"/>
    </w:rPr>
  </w:style>
  <w:style w:type="paragraph" w:styleId="TOC6">
    <w:name w:val="toc 6"/>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eastAsia="Times New Roman" w:hAnsiTheme="minorHAnsi" w:cstheme="minorHAnsi"/>
      <w:sz w:val="18"/>
      <w:szCs w:val="18"/>
    </w:rPr>
  </w:style>
  <w:style w:type="paragraph" w:styleId="TOC7">
    <w:name w:val="toc 7"/>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eastAsia="Times New Roman" w:hAnsiTheme="minorHAnsi" w:cstheme="minorHAnsi"/>
      <w:sz w:val="18"/>
      <w:szCs w:val="18"/>
    </w:rPr>
  </w:style>
  <w:style w:type="paragraph" w:styleId="TOC8">
    <w:name w:val="toc 8"/>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eastAsia="Times New Roman" w:hAnsiTheme="minorHAnsi" w:cstheme="minorHAnsi"/>
      <w:sz w:val="18"/>
      <w:szCs w:val="18"/>
    </w:rPr>
  </w:style>
  <w:style w:type="paragraph" w:styleId="TOC9">
    <w:name w:val="toc 9"/>
    <w:basedOn w:val="Normal"/>
    <w:next w:val="Normal"/>
    <w:uiPriority w:val="39"/>
    <w:rsid w:val="00747E33"/>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eastAsia="Times New Roman" w:hAnsiTheme="minorHAnsi" w:cstheme="minorHAnsi"/>
      <w:sz w:val="18"/>
      <w:szCs w:val="18"/>
    </w:rPr>
  </w:style>
  <w:style w:type="paragraph" w:styleId="Index1">
    <w:name w:val="index 1"/>
    <w:basedOn w:val="Normal"/>
    <w:next w:val="Normal"/>
    <w:rsid w:val="00747E33"/>
    <w:pPr>
      <w:tabs>
        <w:tab w:val="right" w:leader="dot" w:pos="9360"/>
      </w:tabs>
      <w:suppressAutoHyphens/>
      <w:ind w:left="1440" w:right="720" w:hanging="1440"/>
    </w:pPr>
    <w:rPr>
      <w:rFonts w:eastAsia="Times New Roman"/>
    </w:rPr>
  </w:style>
  <w:style w:type="paragraph" w:styleId="Index2">
    <w:name w:val="index 2"/>
    <w:basedOn w:val="Normal"/>
    <w:next w:val="Normal"/>
    <w:uiPriority w:val="99"/>
    <w:semiHidden/>
    <w:rsid w:val="00747E33"/>
    <w:pPr>
      <w:tabs>
        <w:tab w:val="right" w:leader="dot" w:pos="9360"/>
      </w:tabs>
      <w:suppressAutoHyphens/>
      <w:ind w:left="1440" w:right="720" w:hanging="720"/>
    </w:pPr>
    <w:rPr>
      <w:rFonts w:eastAsia="Times New Roman"/>
    </w:rPr>
  </w:style>
  <w:style w:type="paragraph" w:styleId="TOAHeading">
    <w:name w:val="toa heading"/>
    <w:basedOn w:val="Normal"/>
    <w:next w:val="Normal"/>
    <w:uiPriority w:val="99"/>
    <w:semiHidden/>
    <w:rsid w:val="00747E33"/>
    <w:pPr>
      <w:tabs>
        <w:tab w:val="right" w:pos="9360"/>
      </w:tabs>
      <w:suppressAutoHyphens/>
    </w:pPr>
    <w:rPr>
      <w:rFonts w:eastAsia="Times New Roman"/>
    </w:rPr>
  </w:style>
  <w:style w:type="paragraph" w:styleId="Caption">
    <w:name w:val="caption"/>
    <w:basedOn w:val="Normal"/>
    <w:next w:val="Normal"/>
    <w:uiPriority w:val="99"/>
    <w:qFormat/>
    <w:rsid w:val="00747E33"/>
    <w:rPr>
      <w:rFonts w:eastAsia="Times New Roman"/>
    </w:rPr>
  </w:style>
  <w:style w:type="character" w:customStyle="1" w:styleId="EquationCaption">
    <w:name w:val="_Equation Caption"/>
    <w:uiPriority w:val="99"/>
    <w:rsid w:val="00747E33"/>
  </w:style>
  <w:style w:type="character" w:styleId="PageNumber">
    <w:name w:val="page number"/>
    <w:basedOn w:val="DefaultParagraphFont"/>
    <w:rsid w:val="00747E33"/>
  </w:style>
  <w:style w:type="paragraph" w:customStyle="1" w:styleId="FootnoteCall">
    <w:name w:val="Footnote Call"/>
    <w:basedOn w:val="Normal"/>
    <w:uiPriority w:val="99"/>
    <w:rsid w:val="00747E33"/>
    <w:rPr>
      <w:rFonts w:eastAsia="Times New Roman"/>
    </w:rPr>
  </w:style>
  <w:style w:type="character" w:customStyle="1" w:styleId="CharacterStyle2">
    <w:name w:val="Character Style 2"/>
    <w:uiPriority w:val="99"/>
    <w:rsid w:val="00747E33"/>
    <w:rPr>
      <w:sz w:val="20"/>
      <w:szCs w:val="20"/>
    </w:rPr>
  </w:style>
  <w:style w:type="paragraph" w:customStyle="1" w:styleId="Style1">
    <w:name w:val="Style 1"/>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paragraph" w:styleId="TOCHeading">
    <w:name w:val="TOC Heading"/>
    <w:basedOn w:val="Heading1"/>
    <w:next w:val="Normal"/>
    <w:uiPriority w:val="39"/>
    <w:unhideWhenUsed/>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paragraph" w:customStyle="1" w:styleId="xmsonormal">
    <w:name w:val="x_msonormal"/>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chat-content">
    <w:name w:val="chat-content"/>
    <w:basedOn w:val="DefaultParagraphFont"/>
    <w:rsid w:val="00747E33"/>
  </w:style>
  <w:style w:type="paragraph" w:styleId="BodyTextIndent3">
    <w:name w:val="Body Text Indent 3"/>
    <w:basedOn w:val="Normal"/>
    <w:link w:val="BodyTextIndent3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283"/>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747E33"/>
    <w:rPr>
      <w:rFonts w:ascii="Times New Roman" w:eastAsia="Times New Roman" w:hAnsi="Times New Roman" w:cs="Times New Roman"/>
      <w:sz w:val="16"/>
      <w:szCs w:val="16"/>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7E33"/>
    <w:rPr>
      <w:rFonts w:ascii="Times New Roman" w:eastAsia="MS Mincho" w:hAnsi="Times New Roman" w:cs="Times New Roman"/>
      <w:sz w:val="24"/>
      <w:szCs w:val="24"/>
      <w:lang w:val="es-ES" w:eastAsia="es-ES_tradnl"/>
    </w:rPr>
  </w:style>
  <w:style w:type="paragraph" w:styleId="BalloonText">
    <w:name w:val="Balloon Text"/>
    <w:basedOn w:val="Normal"/>
    <w:link w:val="BalloonTextChar"/>
    <w:rsid w:val="00747E33"/>
    <w:rPr>
      <w:rFonts w:ascii="Segoe UI" w:eastAsia="Times New Roman" w:hAnsi="Segoe UI"/>
      <w:sz w:val="18"/>
      <w:szCs w:val="18"/>
    </w:rPr>
  </w:style>
  <w:style w:type="character" w:customStyle="1" w:styleId="BalloonTextChar">
    <w:name w:val="Balloon Text Char"/>
    <w:basedOn w:val="DefaultParagraphFont"/>
    <w:link w:val="BalloonText"/>
    <w:rsid w:val="00747E33"/>
    <w:rPr>
      <w:rFonts w:ascii="Segoe UI" w:eastAsia="Times New Roman" w:hAnsi="Segoe UI" w:cs="Times New Roman"/>
      <w:sz w:val="18"/>
      <w:szCs w:val="18"/>
      <w:lang w:val="es-ES"/>
    </w:rPr>
  </w:style>
  <w:style w:type="character" w:customStyle="1" w:styleId="s7">
    <w:name w:val="s7"/>
    <w:rsid w:val="00747E33"/>
  </w:style>
  <w:style w:type="character" w:styleId="FollowedHyperlink">
    <w:name w:val="FollowedHyperlink"/>
    <w:rsid w:val="00747E33"/>
    <w:rPr>
      <w:rFonts w:cs="Times New Roman"/>
      <w:color w:val="954F72"/>
      <w:u w:val="single"/>
    </w:rPr>
  </w:style>
  <w:style w:type="paragraph" w:styleId="Revision">
    <w:name w:val="Revision"/>
    <w:hidden/>
    <w:uiPriority w:val="99"/>
    <w:semiHidden/>
    <w:rsid w:val="00747E33"/>
    <w:pPr>
      <w:spacing w:after="0" w:line="240" w:lineRule="auto"/>
    </w:pPr>
    <w:rPr>
      <w:rFonts w:ascii="CG Times" w:eastAsia="Times New Roman" w:hAnsi="CG Times" w:cs="Times New Roman"/>
      <w:szCs w:val="20"/>
      <w:lang w:val="es-ES"/>
    </w:rPr>
  </w:style>
  <w:style w:type="paragraph" w:styleId="CommentText">
    <w:name w:val="annotation text"/>
    <w:basedOn w:val="Normal"/>
    <w:link w:val="CommentTextChar"/>
    <w:uiPriority w:val="99"/>
    <w:rsid w:val="00747E33"/>
    <w:rPr>
      <w:rFonts w:eastAsia="Times New Roman"/>
      <w:sz w:val="20"/>
    </w:rPr>
  </w:style>
  <w:style w:type="character" w:customStyle="1" w:styleId="CommentTextChar">
    <w:name w:val="Comment Text Char"/>
    <w:basedOn w:val="DefaultParagraphFont"/>
    <w:link w:val="CommentText"/>
    <w:uiPriority w:val="99"/>
    <w:rsid w:val="00747E33"/>
    <w:rPr>
      <w:rFonts w:ascii="CG Times" w:eastAsia="Times New Roman" w:hAnsi="CG Times" w:cs="Times New Roman"/>
      <w:sz w:val="20"/>
      <w:szCs w:val="20"/>
      <w:lang w:val="es-ES"/>
    </w:rPr>
  </w:style>
  <w:style w:type="paragraph" w:customStyle="1" w:styleId="msonormalcxspmiddle">
    <w:name w:val="msonormalcxspmiddle"/>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paragraph" w:styleId="PlainText">
    <w:name w:val="Plain Text"/>
    <w:basedOn w:val="Normal"/>
    <w:link w:val="PlainTextChar"/>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imes New Roman" w:hAnsi="Calibri"/>
      <w:szCs w:val="21"/>
    </w:rPr>
  </w:style>
  <w:style w:type="character" w:customStyle="1" w:styleId="PlainTextChar">
    <w:name w:val="Plain Text Char"/>
    <w:basedOn w:val="DefaultParagraphFont"/>
    <w:link w:val="PlainText"/>
    <w:uiPriority w:val="99"/>
    <w:rsid w:val="00747E33"/>
    <w:rPr>
      <w:rFonts w:ascii="Calibri" w:eastAsia="Times New Roman" w:hAnsi="Calibri" w:cs="Times New Roman"/>
      <w:szCs w:val="21"/>
      <w:lang w:val="es-ES"/>
    </w:rPr>
  </w:style>
  <w:style w:type="character" w:customStyle="1" w:styleId="UnresolvedMention1">
    <w:name w:val="Unresolved Mention1"/>
    <w:uiPriority w:val="99"/>
    <w:rsid w:val="00747E33"/>
    <w:rPr>
      <w:rFonts w:cs="Times New Roman"/>
      <w:color w:val="605E5C"/>
      <w:shd w:val="clear" w:color="auto" w:fill="E1DFDD"/>
    </w:rPr>
  </w:style>
  <w:style w:type="paragraph" w:customStyle="1" w:styleId="null1">
    <w:name w:val="null1"/>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null">
    <w:name w:val="null"/>
    <w:rsid w:val="00747E33"/>
    <w:rPr>
      <w:rFonts w:cs="Times New Roman"/>
    </w:rPr>
  </w:style>
  <w:style w:type="paragraph" w:styleId="NoSpacing">
    <w:name w:val="No Spacing"/>
    <w:uiPriority w:val="1"/>
    <w:qFormat/>
    <w:rsid w:val="00747E33"/>
    <w:pPr>
      <w:spacing w:after="0" w:line="240" w:lineRule="auto"/>
    </w:pPr>
    <w:rPr>
      <w:rFonts w:ascii="Calibri" w:eastAsia="Times New Roman" w:hAnsi="Calibri" w:cs="Times New Roman"/>
      <w:lang w:val="es-ES"/>
    </w:rPr>
  </w:style>
  <w:style w:type="paragraph" w:customStyle="1" w:styleId="msonormalcxsplast">
    <w:name w:val="msonormalcxsplast"/>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 w:type="paragraph" w:styleId="CommentSubject">
    <w:name w:val="annotation subject"/>
    <w:basedOn w:val="CommentText"/>
    <w:next w:val="CommentText"/>
    <w:link w:val="CommentSubjectChar"/>
    <w:uiPriority w:val="99"/>
    <w:unhideWhenUsed/>
    <w:rsid w:val="00747E33"/>
    <w:rPr>
      <w:b/>
      <w:bCs/>
    </w:rPr>
  </w:style>
  <w:style w:type="character" w:customStyle="1" w:styleId="CommentSubjectChar">
    <w:name w:val="Comment Subject Char"/>
    <w:basedOn w:val="CommentTextChar"/>
    <w:link w:val="CommentSubject"/>
    <w:uiPriority w:val="99"/>
    <w:rsid w:val="00747E33"/>
    <w:rPr>
      <w:rFonts w:ascii="CG Times" w:eastAsia="Times New Roman" w:hAnsi="CG Times" w:cs="Times New Roman"/>
      <w:b/>
      <w:bCs/>
      <w:sz w:val="20"/>
      <w:szCs w:val="20"/>
      <w:lang w:val="es-ES"/>
    </w:rPr>
  </w:style>
  <w:style w:type="paragraph" w:customStyle="1" w:styleId="gmail-msonospacing">
    <w:name w:val="gmail-msonospacing"/>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character" w:customStyle="1" w:styleId="UnresolvedMention2">
    <w:name w:val="Unresolved Mention2"/>
    <w:basedOn w:val="DefaultParagraphFont"/>
    <w:uiPriority w:val="99"/>
    <w:semiHidden/>
    <w:unhideWhenUsed/>
    <w:rsid w:val="00747E33"/>
    <w:rPr>
      <w:color w:val="605E5C"/>
      <w:shd w:val="clear" w:color="auto" w:fill="E1DFDD"/>
    </w:rPr>
  </w:style>
  <w:style w:type="paragraph" w:customStyle="1" w:styleId="TitleUppercase">
    <w:name w:val="Title Uppercase"/>
    <w:basedOn w:val="Normal"/>
    <w:qFormat/>
    <w:rsid w:val="00747E33"/>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 w:type="character" w:customStyle="1" w:styleId="Heading3Char1">
    <w:name w:val="Heading 3 Char1"/>
    <w:basedOn w:val="DefaultParagraphFont"/>
    <w:uiPriority w:val="9"/>
    <w:semiHidden/>
    <w:rsid w:val="00747E33"/>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747E33"/>
    <w:rPr>
      <w:color w:val="0000FF"/>
      <w:u w:val="single"/>
    </w:rPr>
  </w:style>
  <w:style w:type="paragraph" w:customStyle="1" w:styleId="yiv6969577381ydp55b6f93cyiv1108822727ydpc3e487cbmsonormal">
    <w:name w:val="yiv6969577381ydp55b6f93cyiv1108822727ydpc3e487cbmsonormal"/>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eastAsia="es-MX"/>
    </w:rPr>
  </w:style>
  <w:style w:type="character" w:customStyle="1" w:styleId="CommentTextChar1">
    <w:name w:val="Comment Text Char1"/>
    <w:basedOn w:val="DefaultParagraphFont"/>
    <w:semiHidden/>
    <w:rsid w:val="00747E33"/>
    <w:rPr>
      <w:sz w:val="20"/>
      <w:szCs w:val="20"/>
    </w:rPr>
  </w:style>
  <w:style w:type="paragraph" w:customStyle="1" w:styleId="xxwordsection1">
    <w:name w:val="x_x_wordsection1"/>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747E33"/>
  </w:style>
  <w:style w:type="character" w:styleId="Strong">
    <w:name w:val="Strong"/>
    <w:uiPriority w:val="22"/>
    <w:qFormat/>
    <w:rsid w:val="00747E33"/>
    <w:rPr>
      <w:rFonts w:cs="Times New Roman"/>
      <w:b/>
      <w:bCs/>
    </w:rPr>
  </w:style>
  <w:style w:type="character" w:styleId="Emphasis">
    <w:name w:val="Emphasis"/>
    <w:uiPriority w:val="20"/>
    <w:qFormat/>
    <w:rsid w:val="00747E33"/>
    <w:rPr>
      <w:i/>
      <w:iCs/>
    </w:rPr>
  </w:style>
  <w:style w:type="paragraph" w:styleId="BodyText">
    <w:name w:val="Body Text"/>
    <w:basedOn w:val="Normal"/>
    <w:link w:val="BodyText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eastAsia="Times New Roman" w:hAnsi="Times New Roman" w:cs="Arial"/>
      <w:spacing w:val="-2"/>
      <w:sz w:val="16"/>
      <w:szCs w:val="24"/>
    </w:rPr>
  </w:style>
  <w:style w:type="character" w:customStyle="1" w:styleId="BodyTextChar">
    <w:name w:val="Body Text Char"/>
    <w:basedOn w:val="DefaultParagraphFont"/>
    <w:link w:val="BodyText"/>
    <w:rsid w:val="00747E33"/>
    <w:rPr>
      <w:rFonts w:ascii="Times New Roman" w:eastAsia="Times New Roman" w:hAnsi="Times New Roman" w:cs="Arial"/>
      <w:spacing w:val="-2"/>
      <w:sz w:val="16"/>
      <w:szCs w:val="24"/>
      <w:lang w:val="es-ES"/>
    </w:rPr>
  </w:style>
  <w:style w:type="character" w:customStyle="1" w:styleId="Heading1Char2">
    <w:name w:val="Heading 1 Char2"/>
    <w:aliases w:val="Heading 1 Char Char Char1,Heading 1 Char1 Char1,Heading 1 Char1 Car Char1"/>
    <w:rsid w:val="00747E33"/>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747E33"/>
    <w:rPr>
      <w:sz w:val="20"/>
      <w:szCs w:val="20"/>
    </w:rPr>
  </w:style>
  <w:style w:type="character" w:customStyle="1" w:styleId="DateChar">
    <w:name w:val="Date Char"/>
    <w:basedOn w:val="DefaultParagraphFont"/>
    <w:link w:val="Date"/>
    <w:semiHidden/>
    <w:locked/>
    <w:rsid w:val="00747E33"/>
  </w:style>
  <w:style w:type="character" w:customStyle="1" w:styleId="DocumentMapChar">
    <w:name w:val="Document Map Char"/>
    <w:link w:val="DocumentMap"/>
    <w:semiHidden/>
    <w:locked/>
    <w:rsid w:val="00747E33"/>
    <w:rPr>
      <w:rFonts w:ascii="Tahoma" w:hAnsi="Tahoma" w:cs="Tahoma"/>
      <w:sz w:val="16"/>
      <w:szCs w:val="16"/>
    </w:rPr>
  </w:style>
  <w:style w:type="paragraph" w:customStyle="1" w:styleId="Heading">
    <w:name w:val="Heading"/>
    <w:basedOn w:val="Normal"/>
    <w:uiPriority w:val="99"/>
    <w:qFormat/>
    <w:rsid w:val="00747E33"/>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747E33"/>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747E33"/>
    <w:rPr>
      <w:iCs/>
      <w:caps/>
    </w:rPr>
  </w:style>
  <w:style w:type="paragraph" w:customStyle="1" w:styleId="Style2">
    <w:name w:val="Style2"/>
    <w:basedOn w:val="Heading2"/>
    <w:link w:val="Style2Char"/>
    <w:autoRedefine/>
    <w:qFormat/>
    <w:rsid w:val="00747E33"/>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747E33"/>
  </w:style>
  <w:style w:type="character" w:customStyle="1" w:styleId="BodyTextIndent3Char1">
    <w:name w:val="Body Text Indent 3 Char1"/>
    <w:basedOn w:val="DefaultParagraphFont"/>
    <w:semiHidden/>
    <w:rsid w:val="00747E33"/>
    <w:rPr>
      <w:sz w:val="16"/>
      <w:szCs w:val="16"/>
    </w:rPr>
  </w:style>
  <w:style w:type="character" w:customStyle="1" w:styleId="FooterChar1">
    <w:name w:val="Footer Char1"/>
    <w:basedOn w:val="DefaultParagraphFont"/>
    <w:uiPriority w:val="99"/>
    <w:semiHidden/>
    <w:rsid w:val="00747E33"/>
  </w:style>
  <w:style w:type="paragraph" w:styleId="Date">
    <w:name w:val="Date"/>
    <w:basedOn w:val="Normal"/>
    <w:next w:val="Normal"/>
    <w:link w:val="DateChar"/>
    <w:semiHidden/>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747E33"/>
    <w:rPr>
      <w:rFonts w:ascii="CG Times" w:eastAsia="MS Mincho" w:hAnsi="CG Times" w:cs="Times New Roman"/>
      <w:szCs w:val="20"/>
      <w:lang w:val="es-ES"/>
    </w:rPr>
  </w:style>
  <w:style w:type="character" w:customStyle="1" w:styleId="EndnoteTextChar1">
    <w:name w:val="Endnote Text Char1"/>
    <w:semiHidden/>
    <w:rsid w:val="00747E33"/>
    <w:rPr>
      <w:sz w:val="20"/>
      <w:szCs w:val="20"/>
    </w:rPr>
  </w:style>
  <w:style w:type="character" w:customStyle="1" w:styleId="hps">
    <w:name w:val="hps"/>
    <w:rsid w:val="00747E33"/>
  </w:style>
  <w:style w:type="character" w:customStyle="1" w:styleId="tw4winMark">
    <w:name w:val="tw4winMark"/>
    <w:rsid w:val="00747E33"/>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747E33"/>
    <w:rPr>
      <w:rFonts w:ascii="Segoe UI" w:eastAsia="MS Mincho" w:hAnsi="Segoe UI" w:cs="Segoe UI"/>
      <w:sz w:val="16"/>
      <w:szCs w:val="16"/>
      <w:lang w:val="es-ES"/>
    </w:rPr>
  </w:style>
  <w:style w:type="character" w:customStyle="1" w:styleId="BalloonTextChar1">
    <w:name w:val="Balloon Text Char1"/>
    <w:semiHidden/>
    <w:rsid w:val="00747E33"/>
    <w:rPr>
      <w:rFonts w:ascii="Tahoma" w:hAnsi="Tahoma" w:cs="Tahoma"/>
      <w:sz w:val="16"/>
      <w:szCs w:val="16"/>
    </w:rPr>
  </w:style>
  <w:style w:type="character" w:customStyle="1" w:styleId="PlainTextChar1">
    <w:name w:val="Plain Text Char1"/>
    <w:uiPriority w:val="99"/>
    <w:semiHidden/>
    <w:rsid w:val="00747E33"/>
    <w:rPr>
      <w:rFonts w:ascii="Consolas" w:hAnsi="Consolas" w:cs="Consolas"/>
      <w:sz w:val="21"/>
      <w:szCs w:val="21"/>
    </w:rPr>
  </w:style>
  <w:style w:type="character" w:customStyle="1" w:styleId="CommentSubjectChar1">
    <w:name w:val="Comment Subject Char1"/>
    <w:basedOn w:val="CommentTextChar1"/>
    <w:semiHidden/>
    <w:rsid w:val="00747E33"/>
    <w:rPr>
      <w:b/>
      <w:bCs/>
      <w:sz w:val="20"/>
      <w:szCs w:val="20"/>
    </w:rPr>
  </w:style>
  <w:style w:type="table" w:styleId="TableList4">
    <w:name w:val="Table List 4"/>
    <w:basedOn w:val="TableNormal"/>
    <w:semiHidden/>
    <w:unhideWhenUsed/>
    <w:rsid w:val="00747E33"/>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99"/>
    <w:rsid w:val="00747E33"/>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747E33"/>
    <w:pPr>
      <w:widowControl w:val="0"/>
      <w:spacing w:line="368" w:lineRule="atLeast"/>
    </w:pPr>
    <w:rPr>
      <w:rFonts w:ascii="Arial" w:hAnsi="Arial"/>
      <w:color w:val="auto"/>
      <w:lang w:val="es-ES"/>
    </w:rPr>
  </w:style>
  <w:style w:type="paragraph" w:customStyle="1" w:styleId="CM9">
    <w:name w:val="CM9"/>
    <w:basedOn w:val="Default"/>
    <w:next w:val="Default"/>
    <w:rsid w:val="00747E33"/>
    <w:pPr>
      <w:widowControl w:val="0"/>
    </w:pPr>
    <w:rPr>
      <w:rFonts w:ascii="Arial" w:hAnsi="Arial"/>
      <w:color w:val="auto"/>
      <w:lang w:val="es-ES"/>
    </w:rPr>
  </w:style>
  <w:style w:type="paragraph" w:customStyle="1" w:styleId="HeaderFooter">
    <w:name w:val="Header &amp; Footer"/>
    <w:uiPriority w:val="99"/>
    <w:rsid w:val="00747E3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lang w:val="es-ES"/>
    </w:rPr>
  </w:style>
  <w:style w:type="paragraph" w:styleId="BodyTextIndent">
    <w:name w:val="Body Text Indent"/>
    <w:basedOn w:val="Normal"/>
    <w:link w:val="BodyTextIndentChar"/>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eastAsia="Times New Roman" w:hAnsi="Times New Roman"/>
    </w:rPr>
  </w:style>
  <w:style w:type="character" w:customStyle="1" w:styleId="BodyTextIndentChar">
    <w:name w:val="Body Text Indent Char"/>
    <w:basedOn w:val="DefaultParagraphFont"/>
    <w:link w:val="BodyTextIndent"/>
    <w:rsid w:val="00747E33"/>
    <w:rPr>
      <w:rFonts w:ascii="Times New Roman" w:eastAsia="Times New Roman" w:hAnsi="Times New Roman" w:cs="Times New Roman"/>
      <w:szCs w:val="20"/>
      <w:lang w:val="es-ES"/>
    </w:rPr>
  </w:style>
  <w:style w:type="paragraph" w:customStyle="1" w:styleId="Body1">
    <w:name w:val="Body 1"/>
    <w:rsid w:val="00747E33"/>
    <w:pPr>
      <w:spacing w:after="200" w:line="276" w:lineRule="auto"/>
      <w:outlineLvl w:val="0"/>
    </w:pPr>
    <w:rPr>
      <w:rFonts w:ascii="Helvetica" w:eastAsia="Arial Unicode MS" w:hAnsi="Helvetica" w:cs="Times New Roman"/>
      <w:color w:val="000000"/>
      <w:szCs w:val="20"/>
      <w:u w:color="000000"/>
      <w:lang w:val="es-ES" w:eastAsia="en-CA"/>
    </w:rPr>
  </w:style>
  <w:style w:type="paragraph" w:customStyle="1" w:styleId="Prrafodelista1">
    <w:name w:val="Párrafo de lista1"/>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eastAsia="es-ES"/>
    </w:rPr>
  </w:style>
  <w:style w:type="paragraph" w:customStyle="1" w:styleId="SingleTxt">
    <w:name w:val="__Single Txt"/>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spacing w:val="4"/>
      <w:w w:val="103"/>
      <w:kern w:val="2"/>
      <w:sz w:val="20"/>
      <w:lang w:eastAsia="ar-SA"/>
    </w:rPr>
  </w:style>
  <w:style w:type="paragraph" w:styleId="BodyTextIndent2">
    <w:name w:val="Body Text Indent 2"/>
    <w:basedOn w:val="Normal"/>
    <w:link w:val="BodyTextIndent2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47E33"/>
    <w:rPr>
      <w:rFonts w:ascii="Times New Roman" w:eastAsia="Times New Roman" w:hAnsi="Times New Roman" w:cs="Times New Roman"/>
      <w:sz w:val="24"/>
      <w:szCs w:val="24"/>
      <w:lang w:val="es-ES"/>
    </w:rPr>
  </w:style>
  <w:style w:type="paragraph" w:styleId="BodyText3">
    <w:name w:val="Body Text 3"/>
    <w:basedOn w:val="Normal"/>
    <w:link w:val="BodyText3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747E33"/>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customStyle="1" w:styleId="Predeterminado">
    <w:name w:val="Predeterminado"/>
    <w:rsid w:val="00747E33"/>
    <w:pPr>
      <w:tabs>
        <w:tab w:val="left" w:pos="720"/>
      </w:tabs>
      <w:suppressAutoHyphens/>
      <w:spacing w:line="256" w:lineRule="auto"/>
    </w:pPr>
    <w:rPr>
      <w:rFonts w:ascii="Calibri" w:eastAsia="SimSun" w:hAnsi="Calibri" w:cs="Calibri"/>
      <w:lang w:val="es-ES"/>
    </w:rPr>
  </w:style>
  <w:style w:type="character" w:customStyle="1" w:styleId="gmail-normaltextrun">
    <w:name w:val="gmail-normaltextrun"/>
    <w:basedOn w:val="DefaultParagraphFont"/>
    <w:rsid w:val="00747E33"/>
  </w:style>
  <w:style w:type="character" w:customStyle="1" w:styleId="apple-converted-space">
    <w:name w:val="apple-converted-space"/>
    <w:basedOn w:val="DefaultParagraphFont"/>
    <w:rsid w:val="00747E33"/>
  </w:style>
  <w:style w:type="character" w:customStyle="1" w:styleId="gmaildefault">
    <w:name w:val="gmail_default"/>
    <w:basedOn w:val="DefaultParagraphFont"/>
    <w:rsid w:val="00747E33"/>
  </w:style>
  <w:style w:type="paragraph" w:styleId="HTMLPreformatted">
    <w:name w:val="HTML Preformatted"/>
    <w:basedOn w:val="Normal"/>
    <w:link w:val="HTMLPreformattedChar"/>
    <w:uiPriority w:val="99"/>
    <w:unhideWhenUsed/>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47E33"/>
    <w:rPr>
      <w:rFonts w:ascii="Courier New" w:eastAsia="Times New Roman" w:hAnsi="Courier New" w:cs="Courier New"/>
      <w:sz w:val="20"/>
      <w:szCs w:val="20"/>
      <w:lang w:val="es-ES"/>
    </w:rPr>
  </w:style>
  <w:style w:type="character" w:customStyle="1" w:styleId="Ninguno">
    <w:name w:val="Ninguno"/>
    <w:rsid w:val="00747E33"/>
    <w:rPr>
      <w:lang w:val="es-ES"/>
    </w:rPr>
  </w:style>
  <w:style w:type="table" w:customStyle="1" w:styleId="TableList41">
    <w:name w:val="Table List 41"/>
    <w:basedOn w:val="TableNormal"/>
    <w:next w:val="TableList4"/>
    <w:semiHidden/>
    <w:unhideWhenUsed/>
    <w:rsid w:val="00747E33"/>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747E33"/>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7E3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0"/>
    <w:basedOn w:val="DefaultParagraphFont"/>
    <w:uiPriority w:val="99"/>
    <w:semiHidden/>
    <w:unhideWhenUsed/>
    <w:rsid w:val="00747E33"/>
    <w:rPr>
      <w:color w:val="605E5C"/>
      <w:shd w:val="clear" w:color="auto" w:fill="E1DFDD"/>
    </w:rPr>
  </w:style>
  <w:style w:type="character" w:customStyle="1" w:styleId="UnresolvedMention3">
    <w:name w:val="Unresolved Mention3"/>
    <w:basedOn w:val="DefaultParagraphFont"/>
    <w:uiPriority w:val="99"/>
    <w:semiHidden/>
    <w:unhideWhenUsed/>
    <w:rsid w:val="00747E33"/>
    <w:rPr>
      <w:color w:val="605E5C"/>
      <w:shd w:val="clear" w:color="auto" w:fill="E1DFDD"/>
    </w:rPr>
  </w:style>
  <w:style w:type="character" w:customStyle="1" w:styleId="UnresolvedMention4">
    <w:name w:val="Unresolved Mention4"/>
    <w:basedOn w:val="DefaultParagraphFont"/>
    <w:uiPriority w:val="99"/>
    <w:semiHidden/>
    <w:unhideWhenUsed/>
    <w:rsid w:val="00747E33"/>
    <w:rPr>
      <w:color w:val="605E5C"/>
      <w:shd w:val="clear" w:color="auto" w:fill="E1DFDD"/>
    </w:rPr>
  </w:style>
  <w:style w:type="paragraph" w:customStyle="1" w:styleId="Style20">
    <w:name w:val="Style 2"/>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paragraph" w:customStyle="1" w:styleId="Style3">
    <w:name w:val="Style 3"/>
    <w:basedOn w:val="Normal"/>
    <w:uiPriority w:val="99"/>
    <w:rsid w:val="00747E3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eastAsia="es-PE"/>
    </w:rPr>
  </w:style>
  <w:style w:type="paragraph" w:customStyle="1" w:styleId="Standard">
    <w:name w:val="Standard"/>
    <w:qFormat/>
    <w:rsid w:val="00747E33"/>
    <w:pPr>
      <w:suppressAutoHyphens/>
      <w:spacing w:after="0" w:line="240" w:lineRule="auto"/>
    </w:pPr>
    <w:rPr>
      <w:rFonts w:ascii="Arial" w:eastAsia="Times New Roman" w:hAnsi="Arial" w:cs="Times New Roman"/>
      <w:sz w:val="24"/>
      <w:szCs w:val="20"/>
      <w:lang w:val="es-ES"/>
    </w:rPr>
  </w:style>
  <w:style w:type="character" w:customStyle="1" w:styleId="FollowedHyperlink1">
    <w:name w:val="FollowedHyperlink1"/>
    <w:basedOn w:val="DefaultParagraphFont"/>
    <w:uiPriority w:val="99"/>
    <w:semiHidden/>
    <w:unhideWhenUsed/>
    <w:rsid w:val="00747E33"/>
    <w:rPr>
      <w:color w:val="800080"/>
      <w:u w:val="single"/>
    </w:rPr>
  </w:style>
  <w:style w:type="character" w:customStyle="1" w:styleId="UnresolvedMention5">
    <w:name w:val="Unresolved Mention5"/>
    <w:basedOn w:val="DefaultParagraphFont"/>
    <w:uiPriority w:val="99"/>
    <w:semiHidden/>
    <w:unhideWhenUsed/>
    <w:rsid w:val="00747E33"/>
    <w:rPr>
      <w:color w:val="605E5C"/>
      <w:shd w:val="clear" w:color="auto" w:fill="E1DFDD"/>
    </w:rPr>
  </w:style>
  <w:style w:type="paragraph" w:customStyle="1" w:styleId="Padro">
    <w:name w:val="Padrão"/>
    <w:rsid w:val="00747E3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 w:eastAsia="pt-BR"/>
      <w14:textOutline w14:w="0" w14:cap="flat" w14:cmpd="sng" w14:algn="ctr">
        <w14:noFill/>
        <w14:prstDash w14:val="solid"/>
        <w14:bevel/>
      </w14:textOutline>
    </w:rPr>
  </w:style>
  <w:style w:type="paragraph" w:customStyle="1" w:styleId="BodyA">
    <w:name w:val="Body A"/>
    <w:rsid w:val="00747E33"/>
    <w:pPr>
      <w:spacing w:after="0" w:line="240" w:lineRule="auto"/>
    </w:pPr>
    <w:rPr>
      <w:rFonts w:ascii="Times New Roman" w:eastAsia="Arial Unicode MS" w:hAnsi="Times New Roman" w:cs="Arial Unicode MS"/>
      <w:color w:val="000000"/>
      <w:sz w:val="24"/>
      <w:szCs w:val="24"/>
      <w:u w:color="000000"/>
      <w:lang w:val="es-ES_tradnl"/>
      <w14:textOutline w14:w="12700" w14:cap="flat" w14:cmpd="sng" w14:algn="ctr">
        <w14:noFill/>
        <w14:prstDash w14:val="solid"/>
        <w14:miter w14:lim="100000"/>
      </w14:textOutline>
    </w:rPr>
  </w:style>
  <w:style w:type="paragraph" w:styleId="BodyText2">
    <w:name w:val="Body Text 2"/>
    <w:basedOn w:val="Normal"/>
    <w:link w:val="BodyText2Char"/>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eastAsia="Times New Roman" w:hAnsi="Arial"/>
    </w:rPr>
  </w:style>
  <w:style w:type="character" w:customStyle="1" w:styleId="BodyText2Char">
    <w:name w:val="Body Text 2 Char"/>
    <w:basedOn w:val="DefaultParagraphFont"/>
    <w:link w:val="BodyText2"/>
    <w:rsid w:val="00747E33"/>
    <w:rPr>
      <w:rFonts w:ascii="Arial" w:eastAsia="Times New Roman" w:hAnsi="Arial" w:cs="Times New Roman"/>
      <w:szCs w:val="20"/>
      <w:lang w:val="es-ES"/>
    </w:rPr>
  </w:style>
  <w:style w:type="paragraph" w:customStyle="1" w:styleId="listparagraph0">
    <w:name w:val="listparagraph"/>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character" w:customStyle="1" w:styleId="user">
    <w:name w:val="user"/>
    <w:semiHidden/>
    <w:rsid w:val="00747E33"/>
    <w:rPr>
      <w:rFonts w:ascii="Calibri" w:hAnsi="Calibri"/>
      <w:b w:val="0"/>
      <w:bCs w:val="0"/>
      <w:i w:val="0"/>
      <w:iCs w:val="0"/>
      <w:strike w:val="0"/>
      <w:color w:val="0000FF"/>
      <w:sz w:val="24"/>
      <w:szCs w:val="24"/>
      <w:u w:val="none"/>
      <w:lang w:val="es-ES" w:eastAsia="en-US"/>
    </w:rPr>
  </w:style>
  <w:style w:type="character" w:customStyle="1" w:styleId="style21">
    <w:name w:val="style21"/>
    <w:rsid w:val="00747E33"/>
    <w:rPr>
      <w:sz w:val="24"/>
      <w:szCs w:val="24"/>
      <w:lang w:val="es-ES" w:eastAsia="en-US"/>
    </w:rPr>
  </w:style>
  <w:style w:type="character" w:customStyle="1" w:styleId="st1">
    <w:name w:val="st1"/>
    <w:rsid w:val="00747E33"/>
  </w:style>
  <w:style w:type="character" w:customStyle="1" w:styleId="list0020paragraphchar">
    <w:name w:val="list0020paragraphchar"/>
    <w:rsid w:val="00747E33"/>
  </w:style>
  <w:style w:type="character" w:customStyle="1" w:styleId="tlid-translation">
    <w:name w:val="tlid-translation"/>
    <w:rsid w:val="00747E33"/>
  </w:style>
  <w:style w:type="numbering" w:customStyle="1" w:styleId="Dash">
    <w:name w:val="Dash"/>
    <w:rsid w:val="00747E33"/>
    <w:pPr>
      <w:numPr>
        <w:numId w:val="55"/>
      </w:numPr>
    </w:pPr>
  </w:style>
  <w:style w:type="paragraph" w:customStyle="1" w:styleId="xxmsonormal">
    <w:name w:val="x_xmsonormal"/>
    <w:basedOn w:val="Normal"/>
    <w:uiPriority w:val="99"/>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paragraph" w:customStyle="1" w:styleId="xxmsolistparagraph">
    <w:name w:val="x_xmsolistparagraph"/>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heme="minorHAnsi" w:hAnsi="Times New Roman"/>
      <w:sz w:val="24"/>
      <w:szCs w:val="24"/>
      <w:lang w:val="en-US"/>
    </w:rPr>
  </w:style>
  <w:style w:type="character" w:customStyle="1" w:styleId="ts-alignment-element">
    <w:name w:val="ts-alignment-element"/>
    <w:basedOn w:val="DefaultParagraphFont"/>
    <w:rsid w:val="00747E33"/>
  </w:style>
  <w:style w:type="numbering" w:customStyle="1" w:styleId="Estiloimportado3">
    <w:name w:val="Estilo importado 3"/>
    <w:rsid w:val="00747E33"/>
    <w:pPr>
      <w:numPr>
        <w:numId w:val="56"/>
      </w:numPr>
    </w:pPr>
  </w:style>
  <w:style w:type="character" w:customStyle="1" w:styleId="xcontentpasted0">
    <w:name w:val="x_contentpasted0"/>
    <w:basedOn w:val="DefaultParagraphFont"/>
    <w:rsid w:val="00747E33"/>
  </w:style>
  <w:style w:type="table" w:styleId="GridTable1Light">
    <w:name w:val="Grid Table 1 Light"/>
    <w:basedOn w:val="TableNormal"/>
    <w:uiPriority w:val="46"/>
    <w:rsid w:val="00747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xxxmsonormal">
    <w:name w:val="x_xxxmsonormal"/>
    <w:basedOn w:val="Normal"/>
    <w:rsid w:val="00747E3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eastAsia="es-PE"/>
    </w:rPr>
  </w:style>
  <w:style w:type="paragraph" w:customStyle="1" w:styleId="xxxxxxxmsonormal">
    <w:name w:val="x_x_x_xxxxmsonormal"/>
    <w:basedOn w:val="Normal"/>
    <w:rsid w:val="000F780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0F7803"/>
  </w:style>
  <w:style w:type="character" w:customStyle="1" w:styleId="xxcontentpasted1">
    <w:name w:val="x_x_contentpasted1"/>
    <w:basedOn w:val="DefaultParagraphFont"/>
    <w:rsid w:val="000F7803"/>
  </w:style>
  <w:style w:type="character" w:customStyle="1" w:styleId="xxxxxxxxcontentpasted0">
    <w:name w:val="x_x_x_xxxxxcontentpasted0"/>
    <w:basedOn w:val="DefaultParagraphFont"/>
    <w:rsid w:val="002442D5"/>
  </w:style>
  <w:style w:type="character" w:customStyle="1" w:styleId="xxcontentpasted4">
    <w:name w:val="x_x_contentpasted4"/>
    <w:basedOn w:val="DefaultParagraphFont"/>
    <w:rsid w:val="002442D5"/>
  </w:style>
  <w:style w:type="character" w:customStyle="1" w:styleId="s1">
    <w:name w:val="s1"/>
    <w:basedOn w:val="DefaultParagraphFont"/>
    <w:rsid w:val="002951D8"/>
  </w:style>
  <w:style w:type="character" w:customStyle="1" w:styleId="xxcontentpasted3">
    <w:name w:val="x_x_contentpasted3"/>
    <w:basedOn w:val="DefaultParagraphFont"/>
    <w:rsid w:val="0009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5467">
      <w:bodyDiv w:val="1"/>
      <w:marLeft w:val="0"/>
      <w:marRight w:val="0"/>
      <w:marTop w:val="0"/>
      <w:marBottom w:val="0"/>
      <w:divBdr>
        <w:top w:val="none" w:sz="0" w:space="0" w:color="auto"/>
        <w:left w:val="none" w:sz="0" w:space="0" w:color="auto"/>
        <w:bottom w:val="none" w:sz="0" w:space="0" w:color="auto"/>
        <w:right w:val="none" w:sz="0" w:space="0" w:color="auto"/>
      </w:divBdr>
    </w:div>
    <w:div w:id="1111707270">
      <w:bodyDiv w:val="1"/>
      <w:marLeft w:val="0"/>
      <w:marRight w:val="0"/>
      <w:marTop w:val="0"/>
      <w:marBottom w:val="0"/>
      <w:divBdr>
        <w:top w:val="none" w:sz="0" w:space="0" w:color="auto"/>
        <w:left w:val="none" w:sz="0" w:space="0" w:color="auto"/>
        <w:bottom w:val="none" w:sz="0" w:space="0" w:color="auto"/>
        <w:right w:val="none" w:sz="0" w:space="0" w:color="auto"/>
      </w:divBdr>
    </w:div>
    <w:div w:id="1145004751">
      <w:bodyDiv w:val="1"/>
      <w:marLeft w:val="0"/>
      <w:marRight w:val="0"/>
      <w:marTop w:val="0"/>
      <w:marBottom w:val="0"/>
      <w:divBdr>
        <w:top w:val="none" w:sz="0" w:space="0" w:color="auto"/>
        <w:left w:val="none" w:sz="0" w:space="0" w:color="auto"/>
        <w:bottom w:val="none" w:sz="0" w:space="0" w:color="auto"/>
        <w:right w:val="none" w:sz="0" w:space="0" w:color="auto"/>
      </w:divBdr>
    </w:div>
    <w:div w:id="20058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cm.oas.org/doc_public/spanish/HIST_23/CP47277S07.docx" TargetMode="External"/><Relationship Id="rId26" Type="http://schemas.openxmlformats.org/officeDocument/2006/relationships/hyperlink" Target="http://scm.oas.org/IDMS/Redirectpage.aspx?class=CP/CSH/INF&amp;classNum=566&amp;lang=s" TargetMode="External"/><Relationship Id="rId39" Type="http://schemas.openxmlformats.org/officeDocument/2006/relationships/hyperlink" Target="http://scm.oas.org/doc_public/spanish/HIST_23/CP48069s03.docx" TargetMode="External"/><Relationship Id="rId21" Type="http://schemas.openxmlformats.org/officeDocument/2006/relationships/hyperlink" Target="http://scm.oas.org/IDMS/Redirectpage.aspx?class=CP/CAJP&amp;classNum=3733&amp;lang=s" TargetMode="External"/><Relationship Id="rId34" Type="http://schemas.openxmlformats.org/officeDocument/2006/relationships/hyperlink" Target="http://www.oas.org/consejo/GENERAL%20ASSEMBLY/Documents/pl00095S05.doc" TargetMode="External"/><Relationship Id="rId42" Type="http://schemas.openxmlformats.org/officeDocument/2006/relationships/hyperlink" Target="http://scm.oas.org/doc_public/spanish/HIST_20/CP42142s03.docx" TargetMode="External"/><Relationship Id="rId47" Type="http://schemas.openxmlformats.org/officeDocument/2006/relationships/hyperlink" Target="http://scm.oas.org/doc_public/spanish/hist_18/CIDRP02360s02.doc" TargetMode="External"/><Relationship Id="rId50" Type="http://schemas.openxmlformats.org/officeDocument/2006/relationships/hyperlink" Target="http://scm.oas.org/IDMS/Redirectpage.aspx?class=AG/RES.%20%20(XLVIII-E/14)&amp;classNum=1&amp;lang=s" TargetMode="External"/><Relationship Id="rId55"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pdfs/2023/Resol2991.pdf" TargetMode="External"/><Relationship Id="rId29" Type="http://schemas.openxmlformats.org/officeDocument/2006/relationships/hyperlink" Target="https://mcas-proxyweb.mcas.ms/certificate-checker?login=false&amp;originalUrl=http%3A%2F%2Fscm.oas.org.mcas.ms%2Fdoc_public%2FSPANISH%2FHIST_23%2FCP47997S03.docx%3FMcasTsid%3D20893&amp;McasCSRF=a0ec3a7d0c86c206a79c413d0c0b7e25d7dbc08ceec651617f1424fb21fffc05" TargetMode="External"/><Relationship Id="rId11" Type="http://schemas.openxmlformats.org/officeDocument/2006/relationships/header" Target="header2.xml"/><Relationship Id="rId24" Type="http://schemas.openxmlformats.org/officeDocument/2006/relationships/hyperlink" Target="http://scm.oas.org/IDMS/Redirectpage.aspx?class=CP/doc&amp;classNum=5853&amp;lang=s" TargetMode="External"/><Relationship Id="rId32" Type="http://schemas.openxmlformats.org/officeDocument/2006/relationships/header" Target="header7.xml"/><Relationship Id="rId37" Type="http://schemas.openxmlformats.org/officeDocument/2006/relationships/hyperlink" Target="http://scm.oas.org/IDMS/Redirectpage.aspx?class=AG/RES.%20%20(LI-E/16)&amp;classNum=1&amp;lang=s" TargetMode="External"/><Relationship Id="rId40" Type="http://schemas.openxmlformats.org/officeDocument/2006/relationships/hyperlink" Target="https://scm.oas.org/pdfs/2021/CP44113EPlanEstrategico.pdf" TargetMode="External"/><Relationship Id="rId45" Type="http://schemas.openxmlformats.org/officeDocument/2006/relationships/hyperlink" Target="http://scm.oas.org/doc_public/spanish/HIST_07/AG03796s02.doc" TargetMode="External"/><Relationship Id="rId53" Type="http://schemas.openxmlformats.org/officeDocument/2006/relationships/hyperlink" Target="http://scm.oas.org/doc_public/spanish/HIST_20/CP42590s03.docx" TargetMode="External"/><Relationship Id="rId5" Type="http://schemas.openxmlformats.org/officeDocument/2006/relationships/webSettings" Target="webSettings.xml"/><Relationship Id="rId19" Type="http://schemas.openxmlformats.org/officeDocument/2006/relationships/hyperlink" Target="http://scm.oas.org/pdfs/2023/Resol2989.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yperlink" Target="http://scm.oas.org/IDMS/Redirectpage.aspx?class=AG/doc.&amp;classNum=5xxx&amp;addendum=1&amp;lang=s" TargetMode="External"/><Relationship Id="rId27" Type="http://schemas.openxmlformats.org/officeDocument/2006/relationships/hyperlink" Target="http://scm.oas.org/IDMS/Redirectpage.aspx?class=CP/CSH&amp;classNum=2200&amp;lang=s" TargetMode="External"/><Relationship Id="rId30" Type="http://schemas.openxmlformats.org/officeDocument/2006/relationships/hyperlink" Target="http://scm.oas.org/IDMS/Redirectpage.aspx?class=CP/CSH&amp;classNum=2208&amp;lang=s" TargetMode="External"/><Relationship Id="rId35" Type="http://schemas.openxmlformats.org/officeDocument/2006/relationships/hyperlink" Target="http://scm.oas.org/doc_public/SPANISH/HIST_07/AG03819S13.doc" TargetMode="External"/><Relationship Id="rId43" Type="http://schemas.openxmlformats.org/officeDocument/2006/relationships/hyperlink" Target="http://scm.oas.org/doc_public/spanish/HIST_23/CP48069s03.docx" TargetMode="External"/><Relationship Id="rId48" Type="http://schemas.openxmlformats.org/officeDocument/2006/relationships/hyperlink" Target="http://scm.oas.org/doc_public/spanish/HIST_20/CP42562S03.docx"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cm.oas.org/IDMS/Redirectpage.aspx?class=AG/RES.%20%20(XLVIII-E/14)&amp;classNum=1&amp;lang=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m.oas.org/doc_public/SPANISH/HIST_23/CP48133S03.docx" TargetMode="External"/><Relationship Id="rId25" Type="http://schemas.openxmlformats.org/officeDocument/2006/relationships/hyperlink" Target="http://scm.oas.org/IDMS/Redirectpage.aspx?class=CP/doc&amp;classNum=5877&amp;lang=s" TargetMode="External"/><Relationship Id="rId33" Type="http://schemas.openxmlformats.org/officeDocument/2006/relationships/hyperlink" Target="http://scm.oas.org/doc_public/SPANISH/HIST_23/CP48021S03.docx" TargetMode="External"/><Relationship Id="rId38" Type="http://schemas.openxmlformats.org/officeDocument/2006/relationships/hyperlink" Target="http://scm.oas.org/doc_public/spanish/hist_19/cp40513S02.doc" TargetMode="External"/><Relationship Id="rId46" Type="http://schemas.openxmlformats.org/officeDocument/2006/relationships/hyperlink" Target="http://scm.oas.org/doc_public/spanish/hist_17/CIDRP02030s02.doc" TargetMode="External"/><Relationship Id="rId20" Type="http://schemas.openxmlformats.org/officeDocument/2006/relationships/hyperlink" Target="http://scm.oas.org/doc_public/SPANISH/HIST_23/CP47744S03.docx" TargetMode="External"/><Relationship Id="rId41" Type="http://schemas.openxmlformats.org/officeDocument/2006/relationships/hyperlink" Target="http://scm.oas.org/doc_public/SPANISH/HIST_20/CP42142S03.docx" TargetMode="External"/><Relationship Id="rId54" Type="http://schemas.openxmlformats.org/officeDocument/2006/relationships/hyperlink" Target="http://scm.oas.org/IDMS/Redirectpage.aspx?class=AG/inf.&amp;&amp;classNum=776&amp;&amp;lang=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scm.oas.org/IDMS/Redirectpage.aspx?class=CP/doc&amp;classNum=5875&amp;lang=s" TargetMode="External"/><Relationship Id="rId28" Type="http://schemas.openxmlformats.org/officeDocument/2006/relationships/hyperlink" Target="http://scm.oas.org/IDMS/Redirectpage.aspx?class=CP/CSH&amp;classNum=2207&amp;lang=s" TargetMode="External"/><Relationship Id="rId36" Type="http://schemas.openxmlformats.org/officeDocument/2006/relationships/hyperlink" Target="http://scm.oas.org/doc_public/SPANISH/HIST_18/CP39515S03.doc" TargetMode="External"/><Relationship Id="rId49" Type="http://schemas.openxmlformats.org/officeDocument/2006/relationships/hyperlink" Target="http://scm.oas.org/doc_public/SPANISH/HIST_20/CP42562S03.docx"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cm.oas.org/IDMS/Redirectpage.aspx?class=CP/CSH&amp;classNum=2209&amp;lang=s" TargetMode="External"/><Relationship Id="rId44" Type="http://schemas.openxmlformats.org/officeDocument/2006/relationships/hyperlink" Target="http://scm.oas.org/doc_public/spanishHIST_23/CP46951s03.docx" TargetMode="External"/><Relationship Id="rId52" Type="http://schemas.openxmlformats.org/officeDocument/2006/relationships/hyperlink" Target="http://scm.oas.org/doc_public/SPANISH/HIST_20/CP42590S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CAE6-B676-427D-A5FE-328EB9CA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143</Pages>
  <Words>48077</Words>
  <Characters>264427</Characters>
  <Application>Microsoft Office Word</Application>
  <DocSecurity>0</DocSecurity>
  <Lines>2203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Loredo, Carmen</cp:lastModifiedBy>
  <cp:revision>5</cp:revision>
  <cp:lastPrinted>2023-06-23T19:39:00Z</cp:lastPrinted>
  <dcterms:created xsi:type="dcterms:W3CDTF">2023-06-27T13:20:00Z</dcterms:created>
  <dcterms:modified xsi:type="dcterms:W3CDTF">2023-06-27T13:59:00Z</dcterms:modified>
</cp:coreProperties>
</file>